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rPr>
          <w:color w:val="000000" w:themeColor="text1"/>
          <w:highlight w:val="none"/>
          <w:lang w:val="en-US"/>
          <w14:textFill>
            <w14:solidFill>
              <w14:schemeClr w14:val="tx1"/>
            </w14:solidFill>
          </w14:textFill>
        </w:rPr>
      </w:pPr>
      <w:bookmarkStart w:id="2" w:name="_GoBack"/>
      <w:bookmarkEnd w:id="2"/>
      <w:bookmarkStart w:id="0" w:name="_Hlt101843627"/>
      <w:bookmarkEnd w:id="0"/>
      <w:bookmarkStart w:id="1" w:name="_Hlt101233737"/>
      <w:bookmarkEnd w:id="1"/>
    </w:p>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高频电刀</w:t>
            </w:r>
          </w:p>
        </w:tc>
        <w:tc>
          <w:tcPr>
            <w:tcW w:w="9006" w:type="dxa"/>
            <w:vAlign w:val="top"/>
          </w:tcPr>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具有两个相互独立和隔离的CF型防除颤应用部分(单极和双极)</w:t>
            </w:r>
            <w:r>
              <w:rPr>
                <w:rFonts w:hint="eastAsia"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r>
              <w:rPr>
                <w:rFonts w:hint="default" w:ascii="宋体" w:hAnsi="宋体" w:eastAsia="宋体" w:cs="宋体"/>
                <w:kern w:val="0"/>
                <w:szCs w:val="21"/>
                <w:lang w:val="en-US" w:eastAsia="zh-CN"/>
              </w:rPr>
              <w:t>不低于5种工作模式，</w:t>
            </w:r>
            <w:r>
              <w:rPr>
                <w:rFonts w:hint="eastAsia" w:ascii="宋体" w:hAnsi="宋体" w:eastAsia="宋体" w:cs="宋体"/>
                <w:kern w:val="0"/>
                <w:szCs w:val="21"/>
                <w:lang w:val="en-US" w:eastAsia="zh-CN"/>
              </w:rPr>
              <w:t>至少包含</w:t>
            </w:r>
            <w:r>
              <w:rPr>
                <w:rFonts w:hint="default" w:ascii="宋体" w:hAnsi="宋体" w:eastAsia="宋体" w:cs="宋体"/>
                <w:kern w:val="0"/>
                <w:szCs w:val="21"/>
                <w:lang w:val="en-US" w:eastAsia="zh-CN"/>
              </w:rPr>
              <w:t>单极纯切、混切、电凝</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电灼和双极电凝工作模式。</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r>
              <w:rPr>
                <w:rFonts w:hint="default" w:ascii="宋体" w:hAnsi="宋体" w:eastAsia="宋体" w:cs="宋体"/>
                <w:kern w:val="0"/>
                <w:szCs w:val="21"/>
                <w:lang w:val="en-US" w:eastAsia="zh-CN"/>
              </w:rPr>
              <w:t>单极纯切：额定功率（额定负载）≥100W（500Ω）；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r>
              <w:rPr>
                <w:rFonts w:hint="default" w:ascii="宋体" w:hAnsi="宋体" w:eastAsia="宋体" w:cs="宋体"/>
                <w:kern w:val="0"/>
                <w:szCs w:val="21"/>
                <w:lang w:val="en-US" w:eastAsia="zh-CN"/>
              </w:rPr>
              <w:t>混切：额定功率（额定负载）≥100W（500Ω）；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电灼：额定功率（额定负载）≥35w（500Ω）；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r>
              <w:rPr>
                <w:rFonts w:hint="default" w:ascii="宋体" w:hAnsi="宋体" w:eastAsia="宋体" w:cs="宋体"/>
                <w:kern w:val="0"/>
                <w:szCs w:val="21"/>
                <w:lang w:val="en-US" w:eastAsia="zh-CN"/>
              </w:rPr>
              <w:t>电凝：额定功率（额定负载）≥60W（500Ω）；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r>
              <w:rPr>
                <w:rFonts w:hint="default" w:ascii="宋体" w:hAnsi="宋体" w:eastAsia="宋体" w:cs="宋体"/>
                <w:kern w:val="0"/>
                <w:szCs w:val="21"/>
                <w:lang w:val="en-US" w:eastAsia="zh-CN"/>
              </w:rPr>
              <w:t>双极电凝：额定功率（额定负载）≥80W（100Ω）；</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w:t>
            </w:r>
            <w:r>
              <w:rPr>
                <w:rFonts w:hint="default" w:ascii="宋体" w:hAnsi="宋体" w:eastAsia="宋体" w:cs="宋体"/>
                <w:kern w:val="0"/>
                <w:szCs w:val="21"/>
                <w:lang w:val="en-US" w:eastAsia="zh-CN"/>
              </w:rPr>
              <w:t>采用三路输出方式：单极手控输出、单极脚控输出和双极脚控凝输出。</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9、</w:t>
            </w:r>
            <w:r>
              <w:rPr>
                <w:rFonts w:hint="default" w:ascii="宋体" w:hAnsi="宋体" w:eastAsia="宋体" w:cs="宋体"/>
                <w:kern w:val="0"/>
                <w:szCs w:val="21"/>
                <w:lang w:val="en-US" w:eastAsia="zh-CN"/>
              </w:rPr>
              <w:t>采用CPU控制，记忆上次手术时最佳功率，再次开机时可复现上次功率设定值。可存储</w:t>
            </w:r>
            <w:r>
              <w:rPr>
                <w:rFonts w:hint="eastAsia" w:ascii="宋体" w:hAnsi="宋体" w:eastAsia="宋体" w:cs="宋体"/>
                <w:kern w:val="0"/>
                <w:szCs w:val="21"/>
                <w:lang w:val="en-US" w:eastAsia="zh-CN"/>
              </w:rPr>
              <w:t>不少于</w:t>
            </w:r>
            <w:r>
              <w:rPr>
                <w:rFonts w:hint="default" w:ascii="宋体" w:hAnsi="宋体" w:eastAsia="宋体" w:cs="宋体"/>
                <w:kern w:val="0"/>
                <w:szCs w:val="21"/>
                <w:lang w:val="en-US" w:eastAsia="zh-CN"/>
              </w:rPr>
              <w:t>10组预设功率值。</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0、</w:t>
            </w:r>
            <w:r>
              <w:rPr>
                <w:rFonts w:hint="default" w:ascii="宋体" w:hAnsi="宋体" w:eastAsia="宋体" w:cs="宋体"/>
                <w:kern w:val="0"/>
                <w:szCs w:val="21"/>
                <w:lang w:val="en-US" w:eastAsia="zh-CN"/>
              </w:rPr>
              <w:t>保护：具有开路、短路、过功率、过电流自动保护功能。</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1、具备</w:t>
            </w:r>
            <w:r>
              <w:rPr>
                <w:rFonts w:hint="default" w:ascii="宋体" w:hAnsi="宋体" w:eastAsia="宋体" w:cs="宋体"/>
                <w:kern w:val="0"/>
                <w:szCs w:val="21"/>
                <w:lang w:val="en-US" w:eastAsia="zh-CN"/>
              </w:rPr>
              <w:t>断线自检</w:t>
            </w:r>
            <w:r>
              <w:rPr>
                <w:rFonts w:hint="eastAsia" w:ascii="宋体" w:hAnsi="宋体" w:eastAsia="宋体" w:cs="宋体"/>
                <w:kern w:val="0"/>
                <w:szCs w:val="21"/>
                <w:lang w:val="en-US" w:eastAsia="zh-CN"/>
              </w:rPr>
              <w:t>功能</w:t>
            </w:r>
            <w:r>
              <w:rPr>
                <w:rFonts w:hint="default" w:ascii="宋体" w:hAnsi="宋体" w:eastAsia="宋体" w:cs="宋体"/>
                <w:kern w:val="0"/>
                <w:szCs w:val="21"/>
                <w:lang w:val="en-US" w:eastAsia="zh-CN"/>
              </w:rPr>
              <w:t>，全程对极板连线进行检测，一旦发现断线情形，立即发岀声光报警。具有中性电极接触质量监测电路，防止患者高频灼伤。</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2、具备</w:t>
            </w:r>
            <w:r>
              <w:rPr>
                <w:rFonts w:hint="default" w:ascii="宋体" w:hAnsi="宋体" w:eastAsia="宋体" w:cs="宋体"/>
                <w:kern w:val="0"/>
                <w:szCs w:val="21"/>
                <w:lang w:val="en-US" w:eastAsia="zh-CN"/>
              </w:rPr>
              <w:t>连续使用</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间歇加载连续运行</w:t>
            </w:r>
            <w:r>
              <w:rPr>
                <w:rFonts w:hint="eastAsia" w:ascii="宋体" w:hAnsi="宋体" w:eastAsia="宋体" w:cs="宋体"/>
                <w:kern w:val="0"/>
                <w:szCs w:val="21"/>
                <w:lang w:val="en-US" w:eastAsia="zh-CN"/>
              </w:rPr>
              <w:t>功能</w:t>
            </w:r>
            <w:r>
              <w:rPr>
                <w:rFonts w:hint="default"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3、</w:t>
            </w:r>
            <w:r>
              <w:rPr>
                <w:rFonts w:hint="default" w:ascii="宋体" w:hAnsi="宋体" w:eastAsia="宋体" w:cs="宋体"/>
                <w:kern w:val="0"/>
                <w:szCs w:val="21"/>
                <w:lang w:val="en-US" w:eastAsia="zh-CN"/>
              </w:rPr>
              <w:t>当功率为10W以下时，可以1W的幅度调节进行喷凝。</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4、</w:t>
            </w:r>
            <w:r>
              <w:rPr>
                <w:rFonts w:hint="default" w:ascii="宋体" w:hAnsi="宋体" w:eastAsia="宋体" w:cs="宋体"/>
                <w:kern w:val="0"/>
                <w:szCs w:val="21"/>
                <w:lang w:val="en-US" w:eastAsia="zh-CN"/>
              </w:rPr>
              <w:t>可以通过刀笔调节输出功率大小</w:t>
            </w:r>
            <w:r>
              <w:rPr>
                <w:rFonts w:hint="eastAsia" w:ascii="宋体" w:hAnsi="宋体" w:eastAsia="宋体" w:cs="宋体"/>
                <w:kern w:val="0"/>
                <w:szCs w:val="21"/>
                <w:lang w:val="en-US" w:eastAsia="zh-CN"/>
              </w:rPr>
              <w:t>。</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5、</w:t>
            </w:r>
            <w:r>
              <w:rPr>
                <w:rFonts w:hint="default" w:ascii="宋体" w:hAnsi="宋体" w:eastAsia="宋体" w:cs="宋体"/>
                <w:kern w:val="0"/>
                <w:szCs w:val="21"/>
                <w:lang w:val="en-US" w:eastAsia="zh-CN"/>
              </w:rPr>
              <w:t>冷却方式：自然冷却。</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1</w:t>
            </w:r>
            <w:r>
              <w:rPr>
                <w:rFonts w:hint="eastAsia" w:ascii="宋体" w:hAnsi="宋体" w:eastAsia="宋体" w:cs="宋体"/>
                <w:kern w:val="0"/>
                <w:szCs w:val="21"/>
                <w:lang w:val="en-US" w:eastAsia="zh-CN"/>
              </w:rPr>
              <w:t>6、配套</w:t>
            </w:r>
            <w:r>
              <w:rPr>
                <w:rFonts w:hint="default" w:ascii="宋体" w:hAnsi="宋体" w:eastAsia="宋体" w:cs="宋体"/>
                <w:kern w:val="0"/>
                <w:szCs w:val="21"/>
                <w:lang w:val="en-US" w:eastAsia="zh-CN"/>
              </w:rPr>
              <w:t>附件</w:t>
            </w:r>
            <w:r>
              <w:rPr>
                <w:rFonts w:hint="eastAsia" w:ascii="宋体" w:hAnsi="宋体" w:eastAsia="宋体" w:cs="宋体"/>
                <w:kern w:val="0"/>
                <w:szCs w:val="21"/>
                <w:lang w:val="en-US" w:eastAsia="zh-CN"/>
              </w:rPr>
              <w:t>至少包括：</w:t>
            </w:r>
            <w:r>
              <w:rPr>
                <w:rFonts w:hint="default" w:ascii="宋体" w:hAnsi="宋体" w:eastAsia="宋体" w:cs="宋体"/>
                <w:kern w:val="0"/>
                <w:szCs w:val="21"/>
                <w:lang w:val="en-US" w:eastAsia="zh-CN"/>
              </w:rPr>
              <w:t>中性电极、普通手术电极、密封手术电极、可高温消毒手术附件</w:t>
            </w:r>
            <w:r>
              <w:rPr>
                <w:rFonts w:hint="eastAsia" w:ascii="宋体" w:hAnsi="宋体" w:eastAsia="宋体" w:cs="宋体"/>
                <w:kern w:val="0"/>
                <w:szCs w:val="21"/>
                <w:lang w:val="en-US" w:eastAsia="zh-CN"/>
              </w:rPr>
              <w:t>，</w:t>
            </w:r>
            <w:r>
              <w:rPr>
                <w:rFonts w:hint="default" w:ascii="宋体" w:hAnsi="宋体" w:eastAsia="宋体" w:cs="宋体"/>
                <w:kern w:val="0"/>
                <w:szCs w:val="21"/>
                <w:lang w:val="en-US" w:eastAsia="zh-CN"/>
              </w:rPr>
              <w:t>适应各种手术需求。</w:t>
            </w:r>
          </w:p>
          <w:p>
            <w:pPr>
              <w:pStyle w:val="4"/>
              <w:keepNext w:val="0"/>
              <w:keepLines w:val="0"/>
              <w:pageBreakBefore w:val="0"/>
              <w:kinsoku/>
              <w:wordWrap/>
              <w:overflowPunct/>
              <w:topLinePunct w:val="0"/>
              <w:autoSpaceDE w:val="0"/>
              <w:autoSpaceDN w:val="0"/>
              <w:bidi w:val="0"/>
              <w:adjustRightInd/>
              <w:snapToGrid/>
              <w:spacing w:line="400" w:lineRule="exact"/>
              <w:ind w:firstLine="0" w:firstLineChars="0"/>
              <w:jc w:val="both"/>
              <w:textAlignment w:val="auto"/>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w:t>
            </w:r>
            <w:r>
              <w:rPr>
                <w:rFonts w:hint="eastAsia" w:ascii="宋体" w:hAnsi="宋体" w:eastAsia="宋体" w:cs="宋体"/>
                <w:kern w:val="0"/>
                <w:szCs w:val="21"/>
                <w:lang w:val="en-US" w:eastAsia="zh-CN"/>
              </w:rPr>
              <w:t>17、</w:t>
            </w:r>
            <w:r>
              <w:rPr>
                <w:rFonts w:hint="default" w:ascii="宋体" w:hAnsi="宋体" w:eastAsia="宋体" w:cs="宋体"/>
                <w:kern w:val="0"/>
                <w:szCs w:val="21"/>
                <w:lang w:val="en-US" w:eastAsia="zh-CN"/>
              </w:rPr>
              <w:t>输出功率稳定（闭环控制）。带有功率补偿系统，可根据组织密度调整电流输出强度，保证切割和凝血效果的稳定。</w:t>
            </w:r>
            <w:r>
              <w:rPr>
                <w:rFonts w:hint="eastAsia" w:asciiTheme="minorEastAsia" w:hAnsiTheme="minorEastAsia" w:eastAsiaTheme="minorEastAsia" w:cstheme="minorEastAsia"/>
                <w:color w:val="auto"/>
                <w:highlight w:val="none"/>
                <w:lang w:val="en-US" w:eastAsia="zh-CN"/>
              </w:rPr>
              <w:t>（须提供技术白皮书或产品宣传彩页或产品说明书或产品图册或国家认可的第三方检测机构出具的检测报告。）</w:t>
            </w:r>
          </w:p>
        </w:tc>
      </w:tr>
    </w:tbl>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2635B"/>
    <w:rsid w:val="0FA97864"/>
    <w:rsid w:val="0FB1448D"/>
    <w:rsid w:val="0FB87AA7"/>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757183"/>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61525"/>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93E57"/>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A038C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2891</Words>
  <Characters>3237</Characters>
  <Lines>34</Lines>
  <Paragraphs>9</Paragraphs>
  <TotalTime>0</TotalTime>
  <ScaleCrop>false</ScaleCrop>
  <LinksUpToDate>false</LinksUpToDate>
  <CharactersWithSpaces>3343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瘦儿</cp:lastModifiedBy>
  <cp:lastPrinted>2025-06-05T04:01:00Z</cp:lastPrinted>
  <dcterms:modified xsi:type="dcterms:W3CDTF">2025-10-17T09:15:23Z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CD1B9C8B2F314699925DF61C1A217BAD_13</vt:lpwstr>
  </property>
  <property fmtid="{D5CDD505-2E9C-101B-9397-08002B2CF9AE}" pid="7" name="KSOTemplateDocerSaveRecord">
    <vt:lpwstr>eyJoZGlkIjoiMjYxMTIxNjE1NTlkZjQyNWQ5MmE4NTU0MzY1N2ExNjYiLCJ1c2VySWQiOiIxMTQ4MzMzMjUyIn0=</vt:lpwstr>
  </property>
</Properties>
</file>