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11"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cs="宋体"/>
                <w:color w:val="000000" w:themeColor="text1"/>
                <w:spacing w:val="-20"/>
                <w:kern w:val="8"/>
                <w:sz w:val="24"/>
                <w:szCs w:val="24"/>
                <w:highlight w:val="none"/>
                <w:lang w:val="en-US" w:eastAsia="zh-CN" w:bidi="zh-CN"/>
                <w14:textFill>
                  <w14:solidFill>
                    <w14:schemeClr w14:val="tx1"/>
                  </w14:solidFill>
                </w14:textFill>
              </w:rPr>
            </w:pPr>
            <w:r>
              <w:rPr>
                <w:rFonts w:hint="eastAsia"/>
                <w:spacing w:val="-1"/>
                <w:lang w:eastAsia="zh-CN"/>
              </w:rPr>
              <w:t>超声骨密度仪</w:t>
            </w:r>
          </w:p>
        </w:tc>
        <w:tc>
          <w:tcPr>
            <w:tcW w:w="9006" w:type="dxa"/>
            <w:shd w:val="clear" w:color="auto" w:fill="auto"/>
            <w:vAlign w:val="top"/>
          </w:tcPr>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1.测量方式：手持式宽频聚焦，阵列多发多收，高精度，多晶片探头检测，检查程序全自动。</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2.测量部位：桡骨，胫骨双部位测量</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3.平行度角度提示软件：实时可视探头与皮肤接触状态、探头与骨骼平行度，软件页面自动显示探头当前的角度位置，提示修正角度，从而便于快速矫正检测手法，提高检测效率。</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★4.探头：1.25MHZ宽频探头,误差范围±10%。精度、灵敏度更高，适合绝大数人群体检普查。</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5.超声速度SOS指标：</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5.1超声速度SOS误差≤±1%</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5.2超声速度SOS精度≤0%</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5.3超声速度SOS</w:t>
            </w:r>
            <w:r>
              <w:rPr>
                <w:rFonts w:hint="eastAsia" w:ascii="宋体" w:hAnsi="宋体" w:eastAsia="宋体" w:cs="宋体"/>
                <w:color w:val="auto"/>
                <w:sz w:val="24"/>
                <w:szCs w:val="24"/>
                <w:lang w:val="en-US" w:eastAsia="zh-CN"/>
              </w:rPr>
              <w:t>测量重复性≤0%</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6.测量范围：婴幼儿（0-3岁），儿童（0-20岁），成人/老人（20-100岁），全自动分析得出结果；</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▲7.检测迅速：单次测量≤6秒；重复精确测量≤19秒；完成快速度检测。（提供第三方检测机构出具的检验（检测）报告影印件予以佐证）</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8.中国人参考值数据库（曲线模板）及统计功能，软件语言支持中英文切换。 </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9.计算参数齐全：</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成人：T值、Z值、同龄比、成人比、骨骼的生理年龄（PAB）、 预期发生骨质疏松的年龄（EOA)、相对骨折风险（RRF)，骨强度指数（BQI)</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儿童：Z值、骨骼的生理年龄（PAB)、身高预测、肥胖度，BMI指数</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10.SQV高级校准模块，该校验模块可显示当前温度以及当前温度下标准声速值并配有温度校准软件（随机自带）</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11.病例数据库管理系统，自动记录、查询、分类、备份等，快速方便查找；测量结果可导出成Word、PDF、JPG格式，便于医生进行数据统计和分析。</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全中文彩色报告单，支持微信扫码自助下载打印，并内置营养处方报告；支持各种尺寸报告格式，方便随时预览、打印；可自定义显示报告内容，包括显示医院LOGO，选择隐藏部分参数。（提供说明书或第三方检测机构出具的检验（检测）报告影印件予以佐证）</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▲13.多接口支持：Dicom接口（PACS）、身份证信息读取接口、数据库视图接口、本地文件接口、Web Service接口和微信扫码获取报告接口、USB连接PC接口，随插随用。（提供说明书或第三方检测机构出具的检验（检测）报告影印件予以佐证）</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14.防浸液等级：整机防浸液等级IPX0，探头防浸液等级IPX7；</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▲15.在检测儿童（0-7岁）时，检测界面可显示动画，有效转移儿童注意力，帮助医生快速，准确的完成检测。（提供说明书或软件图片予以佐证）</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★16.配备≥15寸触屏操控一体机，内置高速热敏打印机；更可选配身份证读取功能，输入受测者信息快捷方便。</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17.支持Windows和安卓操作系统，随机标配安卓软件，可选配安卓平板或手机实现安卓环境下的便携运行。</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sz w:val="24"/>
                <w:szCs w:val="24"/>
                <w:lang w:val="en-US" w:eastAsia="zh-CN" w:bidi="zh-CN"/>
              </w:rPr>
            </w:pPr>
            <w:r>
              <w:rPr>
                <w:rFonts w:hint="eastAsia" w:ascii="宋体" w:hAnsi="宋体" w:eastAsia="宋体" w:cs="宋体"/>
                <w:color w:val="auto"/>
                <w:sz w:val="24"/>
                <w:szCs w:val="24"/>
                <w:lang w:val="en-US" w:eastAsia="zh-CN"/>
              </w:rPr>
              <w:t>★18.配备同设备厂家的超声骨密度仪探头一把。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817" w:type="dxa"/>
            <w:gridSpan w:val="2"/>
            <w:vAlign w:val="center"/>
          </w:tcPr>
          <w:p>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说明：带“★”为实质性要求，不满足做无效响应处理。</w:t>
            </w:r>
          </w:p>
        </w:tc>
      </w:tr>
    </w:tbl>
    <w:p>
      <w:pPr>
        <w:autoSpaceDE w:val="0"/>
        <w:autoSpaceDN w:val="0"/>
        <w:snapToGrid w:val="0"/>
        <w:rPr>
          <w:color w:val="000000" w:themeColor="text1"/>
          <w:highlight w:val="none"/>
          <w:lang w:val="en-US"/>
          <w14:textFill>
            <w14:solidFill>
              <w14:schemeClr w14:val="tx1"/>
            </w14:solidFill>
          </w14:textFill>
        </w:rPr>
      </w:pPr>
      <w:bookmarkStart w:id="2" w:name="_GoBack"/>
      <w:bookmarkEnd w:id="2"/>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060BB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B87AA7"/>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312"/>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A3EB9"/>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B104B"/>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621DAC"/>
    <w:rsid w:val="23865A00"/>
    <w:rsid w:val="23897339"/>
    <w:rsid w:val="238E6AEF"/>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61525"/>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ED1305"/>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93E57"/>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147F3"/>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18</Pages>
  <Words>2891</Words>
  <Characters>3237</Characters>
  <Lines>34</Lines>
  <Paragraphs>9</Paragraphs>
  <TotalTime>0</TotalTime>
  <ScaleCrop>false</ScaleCrop>
  <LinksUpToDate>false</LinksUpToDate>
  <CharactersWithSpaces>3343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瘦儿</cp:lastModifiedBy>
  <cp:lastPrinted>2025-06-05T04:01:00Z</cp:lastPrinted>
  <dcterms:modified xsi:type="dcterms:W3CDTF">2025-10-09T03:20:44Z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CD1B9C8B2F314699925DF61C1A217BAD_13</vt:lpwstr>
  </property>
  <property fmtid="{D5CDD505-2E9C-101B-9397-08002B2CF9AE}" pid="7" name="KSOTemplateDocerSaveRecord">
    <vt:lpwstr>eyJoZGlkIjoiMjYxMTIxNjE1NTlkZjQyNWQ5MmE4NTU0MzY1N2ExNjYiLCJ1c2VySWQiOiIxMTQ4MzMzMjUyIn0=</vt:lpwstr>
  </property>
</Properties>
</file>