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Pr>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bookmarkStart w:id="0" w:name="_Hlt101843627"/>
            <w:bookmarkEnd w:id="0"/>
            <w:bookmarkStart w:id="1" w:name="_Hlt101233737"/>
            <w:bookmarkEnd w:id="1"/>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设备</w:t>
            </w:r>
          </w:p>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名称</w:t>
            </w:r>
          </w:p>
        </w:tc>
        <w:tc>
          <w:tcPr>
            <w:tcW w:w="9006"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1"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cs="宋体"/>
                <w:color w:val="000000" w:themeColor="text1"/>
                <w:spacing w:val="-20"/>
                <w:kern w:val="8"/>
                <w:sz w:val="24"/>
                <w:szCs w:val="24"/>
                <w:highlight w:val="none"/>
                <w:lang w:val="en-US" w:eastAsia="zh-CN" w:bidi="zh-CN"/>
                <w14:textFill>
                  <w14:solidFill>
                    <w14:schemeClr w14:val="tx1"/>
                  </w14:solidFill>
                </w14:textFill>
              </w:rPr>
            </w:pPr>
            <w:r>
              <w:rPr>
                <w:rFonts w:hint="eastAsia" w:cs="宋体"/>
                <w:color w:val="000000" w:themeColor="text1"/>
                <w:spacing w:val="-20"/>
                <w:kern w:val="8"/>
                <w:sz w:val="24"/>
                <w:szCs w:val="24"/>
                <w:highlight w:val="none"/>
                <w:lang w:val="en-US" w:eastAsia="zh-CN" w:bidi="zh-CN"/>
                <w14:textFill>
                  <w14:solidFill>
                    <w14:schemeClr w14:val="tx1"/>
                  </w14:solidFill>
                </w14:textFill>
              </w:rPr>
              <w:t>全自动电子血压计</w:t>
            </w:r>
          </w:p>
        </w:tc>
        <w:tc>
          <w:tcPr>
            <w:tcW w:w="9006" w:type="dxa"/>
            <w:vAlign w:val="top"/>
          </w:tcPr>
          <w:p>
            <w:pPr>
              <w:pStyle w:val="1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default" w:cs="宋体"/>
                <w:color w:val="000000" w:themeColor="text1"/>
                <w:spacing w:val="-20"/>
                <w:kern w:val="8"/>
                <w:sz w:val="24"/>
                <w:szCs w:val="24"/>
                <w:highlight w:val="none"/>
                <w:lang w:val="en-US" w:eastAsia="zh-CN" w:bidi="zh-CN"/>
                <w14:textFill>
                  <w14:solidFill>
                    <w14:schemeClr w14:val="tx1"/>
                  </w14:solidFill>
                </w14:textFill>
              </w:rPr>
            </w:pPr>
            <w:r>
              <w:rPr>
                <w:rFonts w:hint="default" w:cs="宋体"/>
                <w:color w:val="000000" w:themeColor="text1"/>
                <w:spacing w:val="-20"/>
                <w:kern w:val="8"/>
                <w:sz w:val="24"/>
                <w:szCs w:val="24"/>
                <w:highlight w:val="none"/>
                <w:lang w:val="en-US" w:eastAsia="zh-CN" w:bidi="zh-CN"/>
                <w14:textFill>
                  <w14:solidFill>
                    <w14:schemeClr w14:val="tx1"/>
                  </w14:solidFill>
                </w14:textFill>
              </w:rPr>
              <w:t>1、适用范围：测量成人血压、脉率和脉搏波波形；</w:t>
            </w:r>
          </w:p>
          <w:p>
            <w:pPr>
              <w:pStyle w:val="1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default" w:cs="宋体"/>
                <w:color w:val="000000" w:themeColor="text1"/>
                <w:spacing w:val="-20"/>
                <w:kern w:val="8"/>
                <w:sz w:val="24"/>
                <w:szCs w:val="24"/>
                <w:highlight w:val="none"/>
                <w:lang w:val="en-US" w:eastAsia="zh-CN" w:bidi="zh-CN"/>
                <w14:textFill>
                  <w14:solidFill>
                    <w14:schemeClr w14:val="tx1"/>
                  </w14:solidFill>
                </w14:textFill>
              </w:rPr>
            </w:pPr>
            <w:r>
              <w:rPr>
                <w:rFonts w:hint="default" w:cs="宋体"/>
                <w:color w:val="000000" w:themeColor="text1"/>
                <w:spacing w:val="-20"/>
                <w:kern w:val="8"/>
                <w:sz w:val="24"/>
                <w:szCs w:val="24"/>
                <w:highlight w:val="none"/>
                <w:lang w:val="en-US" w:eastAsia="zh-CN" w:bidi="zh-CN"/>
                <w14:textFill>
                  <w14:solidFill>
                    <w14:schemeClr w14:val="tx1"/>
                  </w14:solidFill>
                </w14:textFill>
              </w:rPr>
              <w:t>2、测量原理:示波法，放气过程测量血压；</w:t>
            </w:r>
          </w:p>
          <w:p>
            <w:pPr>
              <w:pStyle w:val="1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default" w:cs="宋体"/>
                <w:color w:val="000000" w:themeColor="text1"/>
                <w:spacing w:val="-20"/>
                <w:kern w:val="8"/>
                <w:sz w:val="24"/>
                <w:szCs w:val="24"/>
                <w:highlight w:val="none"/>
                <w:lang w:val="en-US" w:eastAsia="zh-CN" w:bidi="zh-CN"/>
                <w14:textFill>
                  <w14:solidFill>
                    <w14:schemeClr w14:val="tx1"/>
                  </w14:solidFill>
                </w14:textFill>
              </w:rPr>
            </w:pPr>
            <w:r>
              <w:rPr>
                <w:rFonts w:hint="default" w:cs="宋体"/>
                <w:color w:val="000000" w:themeColor="text1"/>
                <w:spacing w:val="-20"/>
                <w:kern w:val="8"/>
                <w:sz w:val="24"/>
                <w:szCs w:val="24"/>
                <w:highlight w:val="none"/>
                <w:lang w:val="en-US" w:eastAsia="zh-CN" w:bidi="zh-CN"/>
                <w14:textFill>
                  <w14:solidFill>
                    <w14:schemeClr w14:val="tx1"/>
                  </w14:solidFill>
                </w14:textFill>
              </w:rPr>
              <w:t>▲3、测量范围：血压:0mmHg～300mmHg；  脉率：35 bpm～185 bpm（提供产品注册证附件-医疗器械产品技术要求影印件）</w:t>
            </w:r>
          </w:p>
          <w:p>
            <w:pPr>
              <w:pStyle w:val="1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default" w:cs="宋体"/>
                <w:color w:val="000000" w:themeColor="text1"/>
                <w:spacing w:val="-20"/>
                <w:kern w:val="8"/>
                <w:sz w:val="24"/>
                <w:szCs w:val="24"/>
                <w:highlight w:val="none"/>
                <w:lang w:val="en-US" w:eastAsia="zh-CN" w:bidi="zh-CN"/>
                <w14:textFill>
                  <w14:solidFill>
                    <w14:schemeClr w14:val="tx1"/>
                  </w14:solidFill>
                </w14:textFill>
              </w:rPr>
            </w:pPr>
            <w:r>
              <w:rPr>
                <w:rFonts w:hint="default" w:cs="宋体"/>
                <w:color w:val="000000" w:themeColor="text1"/>
                <w:spacing w:val="-20"/>
                <w:kern w:val="8"/>
                <w:sz w:val="24"/>
                <w:szCs w:val="24"/>
                <w:highlight w:val="none"/>
                <w:lang w:val="en-US" w:eastAsia="zh-CN" w:bidi="zh-CN"/>
                <w14:textFill>
                  <w14:solidFill>
                    <w14:schemeClr w14:val="tx1"/>
                  </w14:solidFill>
                </w14:textFill>
              </w:rPr>
              <w:t>▲4、适用臂围：1</w:t>
            </w:r>
            <w:r>
              <w:rPr>
                <w:rFonts w:hint="eastAsia" w:cs="宋体"/>
                <w:color w:val="000000" w:themeColor="text1"/>
                <w:spacing w:val="-20"/>
                <w:kern w:val="8"/>
                <w:sz w:val="24"/>
                <w:szCs w:val="24"/>
                <w:highlight w:val="none"/>
                <w:lang w:val="en-US" w:eastAsia="zh-CN" w:bidi="zh-CN"/>
                <w14:textFill>
                  <w14:solidFill>
                    <w14:schemeClr w14:val="tx1"/>
                  </w14:solidFill>
                </w14:textFill>
              </w:rPr>
              <w:t>5</w:t>
            </w:r>
            <w:r>
              <w:rPr>
                <w:rFonts w:hint="default" w:cs="宋体"/>
                <w:color w:val="000000" w:themeColor="text1"/>
                <w:spacing w:val="-20"/>
                <w:kern w:val="8"/>
                <w:sz w:val="24"/>
                <w:szCs w:val="24"/>
                <w:highlight w:val="none"/>
                <w:lang w:val="en-US" w:eastAsia="zh-CN" w:bidi="zh-CN"/>
                <w14:textFill>
                  <w14:solidFill>
                    <w14:schemeClr w14:val="tx1"/>
                  </w14:solidFill>
                </w14:textFill>
              </w:rPr>
              <w:t>cm～4</w:t>
            </w:r>
            <w:r>
              <w:rPr>
                <w:rFonts w:hint="eastAsia" w:cs="宋体"/>
                <w:color w:val="000000" w:themeColor="text1"/>
                <w:spacing w:val="-20"/>
                <w:kern w:val="8"/>
                <w:sz w:val="24"/>
                <w:szCs w:val="24"/>
                <w:highlight w:val="none"/>
                <w:lang w:val="en-US" w:eastAsia="zh-CN" w:bidi="zh-CN"/>
                <w14:textFill>
                  <w14:solidFill>
                    <w14:schemeClr w14:val="tx1"/>
                  </w14:solidFill>
                </w14:textFill>
              </w:rPr>
              <w:t>5</w:t>
            </w:r>
            <w:r>
              <w:rPr>
                <w:rFonts w:hint="default" w:cs="宋体"/>
                <w:color w:val="000000" w:themeColor="text1"/>
                <w:spacing w:val="-20"/>
                <w:kern w:val="8"/>
                <w:sz w:val="24"/>
                <w:szCs w:val="24"/>
                <w:highlight w:val="none"/>
                <w:lang w:val="en-US" w:eastAsia="zh-CN" w:bidi="zh-CN"/>
                <w14:textFill>
                  <w14:solidFill>
                    <w14:schemeClr w14:val="tx1"/>
                  </w14:solidFill>
                </w14:textFill>
              </w:rPr>
              <w:t>cm；（提供产品注册证附件-医疗器械产品技术要求影印件）</w:t>
            </w:r>
          </w:p>
          <w:p>
            <w:pPr>
              <w:pStyle w:val="1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default" w:cs="宋体"/>
                <w:color w:val="000000" w:themeColor="text1"/>
                <w:spacing w:val="-20"/>
                <w:kern w:val="8"/>
                <w:sz w:val="24"/>
                <w:szCs w:val="24"/>
                <w:highlight w:val="none"/>
                <w:lang w:val="en-US" w:eastAsia="zh-CN" w:bidi="zh-CN"/>
                <w14:textFill>
                  <w14:solidFill>
                    <w14:schemeClr w14:val="tx1"/>
                  </w14:solidFill>
                </w14:textFill>
              </w:rPr>
            </w:pPr>
            <w:r>
              <w:rPr>
                <w:rFonts w:hint="default" w:cs="宋体"/>
                <w:color w:val="000000" w:themeColor="text1"/>
                <w:spacing w:val="-20"/>
                <w:kern w:val="8"/>
                <w:sz w:val="24"/>
                <w:szCs w:val="24"/>
                <w:highlight w:val="none"/>
                <w:lang w:val="en-US" w:eastAsia="zh-CN" w:bidi="zh-CN"/>
                <w14:textFill>
                  <w14:solidFill>
                    <w14:schemeClr w14:val="tx1"/>
                  </w14:solidFill>
                </w14:textFill>
              </w:rPr>
              <w:t>▲5、病例离线存储容量：≥2000例；（提供产品注册证附件-医疗器械产品技术要求影印件）</w:t>
            </w:r>
          </w:p>
          <w:p>
            <w:pPr>
              <w:pStyle w:val="1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default" w:cs="宋体"/>
                <w:color w:val="000000" w:themeColor="text1"/>
                <w:spacing w:val="-20"/>
                <w:kern w:val="8"/>
                <w:sz w:val="24"/>
                <w:szCs w:val="24"/>
                <w:highlight w:val="none"/>
                <w:lang w:val="en-US" w:eastAsia="zh-CN" w:bidi="zh-CN"/>
                <w14:textFill>
                  <w14:solidFill>
                    <w14:schemeClr w14:val="tx1"/>
                  </w14:solidFill>
                </w14:textFill>
              </w:rPr>
            </w:pPr>
            <w:r>
              <w:rPr>
                <w:rFonts w:hint="default" w:cs="宋体"/>
                <w:color w:val="000000" w:themeColor="text1"/>
                <w:spacing w:val="-20"/>
                <w:kern w:val="8"/>
                <w:sz w:val="24"/>
                <w:szCs w:val="24"/>
                <w:highlight w:val="none"/>
                <w:lang w:val="en-US" w:eastAsia="zh-CN" w:bidi="zh-CN"/>
                <w14:textFill>
                  <w14:solidFill>
                    <w14:schemeClr w14:val="tx1"/>
                  </w14:solidFill>
                </w14:textFill>
              </w:rPr>
              <w:t>6、数字式LED屏显示：根据《中国高血压防治指南》自动对测量结果进行评估并显示，测量可信度的显示；</w:t>
            </w:r>
          </w:p>
          <w:p>
            <w:pPr>
              <w:pStyle w:val="1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default" w:cs="宋体"/>
                <w:color w:val="000000" w:themeColor="text1"/>
                <w:spacing w:val="-20"/>
                <w:kern w:val="8"/>
                <w:sz w:val="24"/>
                <w:szCs w:val="24"/>
                <w:highlight w:val="none"/>
                <w:lang w:val="en-US" w:eastAsia="zh-CN" w:bidi="zh-CN"/>
                <w14:textFill>
                  <w14:solidFill>
                    <w14:schemeClr w14:val="tx1"/>
                  </w14:solidFill>
                </w14:textFill>
              </w:rPr>
            </w:pPr>
            <w:r>
              <w:rPr>
                <w:rFonts w:hint="default" w:cs="宋体"/>
                <w:color w:val="000000" w:themeColor="text1"/>
                <w:spacing w:val="-20"/>
                <w:kern w:val="8"/>
                <w:sz w:val="24"/>
                <w:szCs w:val="24"/>
                <w:highlight w:val="none"/>
                <w:lang w:val="en-US" w:eastAsia="zh-CN" w:bidi="zh-CN"/>
                <w14:textFill>
                  <w14:solidFill>
                    <w14:schemeClr w14:val="tx1"/>
                  </w14:solidFill>
                </w14:textFill>
              </w:rPr>
              <w:t>7、袖带驱动方式：电机自动裹袖带，模拟人工绑袖带；</w:t>
            </w:r>
          </w:p>
          <w:p>
            <w:pPr>
              <w:pStyle w:val="1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default" w:cs="宋体"/>
                <w:color w:val="000000" w:themeColor="text1"/>
                <w:spacing w:val="-20"/>
                <w:kern w:val="8"/>
                <w:sz w:val="24"/>
                <w:szCs w:val="24"/>
                <w:highlight w:val="none"/>
                <w:lang w:val="en-US" w:eastAsia="zh-CN" w:bidi="zh-CN"/>
                <w14:textFill>
                  <w14:solidFill>
                    <w14:schemeClr w14:val="tx1"/>
                  </w14:solidFill>
                </w14:textFill>
              </w:rPr>
            </w:pPr>
            <w:r>
              <w:rPr>
                <w:rFonts w:hint="default" w:cs="宋体"/>
                <w:color w:val="000000" w:themeColor="text1"/>
                <w:spacing w:val="-20"/>
                <w:kern w:val="8"/>
                <w:sz w:val="24"/>
                <w:szCs w:val="24"/>
                <w:highlight w:val="none"/>
                <w:lang w:val="en-US" w:eastAsia="zh-CN" w:bidi="zh-CN"/>
                <w14:textFill>
                  <w14:solidFill>
                    <w14:schemeClr w14:val="tx1"/>
                  </w14:solidFill>
                </w14:textFill>
              </w:rPr>
              <w:t>▲8、具备臂姿检测和人体靠近检测功能。（提供产品注册证附件-医疗器械产品技术要求影印件）</w:t>
            </w:r>
          </w:p>
          <w:p>
            <w:pPr>
              <w:pStyle w:val="1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default" w:cs="宋体"/>
                <w:color w:val="000000" w:themeColor="text1"/>
                <w:spacing w:val="-20"/>
                <w:kern w:val="8"/>
                <w:sz w:val="24"/>
                <w:szCs w:val="24"/>
                <w:highlight w:val="none"/>
                <w:lang w:val="en-US" w:eastAsia="zh-CN" w:bidi="zh-CN"/>
                <w14:textFill>
                  <w14:solidFill>
                    <w14:schemeClr w14:val="tx1"/>
                  </w14:solidFill>
                </w14:textFill>
              </w:rPr>
            </w:pPr>
            <w:r>
              <w:rPr>
                <w:rFonts w:hint="default" w:cs="宋体"/>
                <w:color w:val="000000" w:themeColor="text1"/>
                <w:spacing w:val="-20"/>
                <w:kern w:val="8"/>
                <w:sz w:val="24"/>
                <w:szCs w:val="24"/>
                <w:highlight w:val="none"/>
                <w:lang w:val="en-US" w:eastAsia="zh-CN" w:bidi="zh-CN"/>
                <w14:textFill>
                  <w14:solidFill>
                    <w14:schemeClr w14:val="tx1"/>
                  </w14:solidFill>
                </w14:textFill>
              </w:rPr>
              <w:t>▲9、数据联网功能：包含但不限于USB接口、WIFI联网、有线联网等多种联网方式，具备免电脑联网功能；（提供产品宣传彩页或产品说明书或产品图册或国家认可的第三方检测机构出具的检测报告）</w:t>
            </w:r>
          </w:p>
          <w:p>
            <w:pPr>
              <w:pStyle w:val="1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default" w:cs="宋体"/>
                <w:color w:val="000000" w:themeColor="text1"/>
                <w:spacing w:val="-20"/>
                <w:kern w:val="8"/>
                <w:sz w:val="24"/>
                <w:szCs w:val="24"/>
                <w:highlight w:val="none"/>
                <w:lang w:val="en-US" w:eastAsia="zh-CN" w:bidi="zh-CN"/>
                <w14:textFill>
                  <w14:solidFill>
                    <w14:schemeClr w14:val="tx1"/>
                  </w14:solidFill>
                </w14:textFill>
              </w:rPr>
            </w:pPr>
            <w:r>
              <w:rPr>
                <w:rFonts w:hint="default" w:cs="宋体"/>
                <w:color w:val="000000" w:themeColor="text1"/>
                <w:spacing w:val="-20"/>
                <w:kern w:val="8"/>
                <w:sz w:val="24"/>
                <w:szCs w:val="24"/>
                <w:highlight w:val="none"/>
                <w:lang w:val="en-US" w:eastAsia="zh-CN" w:bidi="zh-CN"/>
                <w14:textFill>
                  <w14:solidFill>
                    <w14:schemeClr w14:val="tx1"/>
                  </w14:solidFill>
                </w14:textFill>
              </w:rPr>
              <w:t>10、语音提示功能：真人语音对操作指导、注意事项、测量结果进行播报以及血压计异常状态进行提示；</w:t>
            </w:r>
          </w:p>
          <w:p>
            <w:pPr>
              <w:pStyle w:val="1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default" w:cs="宋体"/>
                <w:color w:val="000000" w:themeColor="text1"/>
                <w:spacing w:val="-20"/>
                <w:kern w:val="8"/>
                <w:sz w:val="24"/>
                <w:szCs w:val="24"/>
                <w:highlight w:val="none"/>
                <w:lang w:val="en-US" w:eastAsia="zh-CN" w:bidi="zh-CN"/>
                <w14:textFill>
                  <w14:solidFill>
                    <w14:schemeClr w14:val="tx1"/>
                  </w14:solidFill>
                </w14:textFill>
              </w:rPr>
            </w:pPr>
            <w:r>
              <w:rPr>
                <w:rFonts w:hint="default" w:cs="宋体"/>
                <w:color w:val="000000" w:themeColor="text1"/>
                <w:spacing w:val="-20"/>
                <w:kern w:val="8"/>
                <w:sz w:val="24"/>
                <w:szCs w:val="24"/>
                <w:highlight w:val="none"/>
                <w:lang w:val="en-US" w:eastAsia="zh-CN" w:bidi="zh-CN"/>
                <w14:textFill>
                  <w14:solidFill>
                    <w14:schemeClr w14:val="tx1"/>
                  </w14:solidFill>
                </w14:textFill>
              </w:rPr>
              <w:t>▲11、电磁兼容性：射频发射水平达到B类标准。（提供产品宣传彩页或产品说明书或产品图册或国家认可的第三方检测机构出具的检测报告）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1"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cs="宋体"/>
                <w:color w:val="000000" w:themeColor="text1"/>
                <w:spacing w:val="-20"/>
                <w:kern w:val="8"/>
                <w:sz w:val="24"/>
                <w:szCs w:val="24"/>
                <w:highlight w:val="none"/>
                <w:lang w:val="en-US" w:eastAsia="zh-CN" w:bidi="zh-CN"/>
                <w14:textFill>
                  <w14:solidFill>
                    <w14:schemeClr w14:val="tx1"/>
                  </w14:solidFill>
                </w14:textFill>
              </w:rPr>
            </w:pPr>
          </w:p>
        </w:tc>
        <w:tc>
          <w:tcPr>
            <w:tcW w:w="9006" w:type="dxa"/>
            <w:vAlign w:val="top"/>
          </w:tcPr>
          <w:p>
            <w:pPr>
              <w:pStyle w:val="1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default" w:cs="宋体"/>
                <w:color w:val="000000" w:themeColor="text1"/>
                <w:spacing w:val="-20"/>
                <w:kern w:val="8"/>
                <w:sz w:val="24"/>
                <w:szCs w:val="24"/>
                <w:highlight w:val="none"/>
                <w:lang w:val="en-US" w:eastAsia="zh-CN" w:bidi="zh-CN"/>
                <w14:textFill>
                  <w14:solidFill>
                    <w14:schemeClr w14:val="tx1"/>
                  </w14:solidFill>
                </w14:textFill>
              </w:rPr>
            </w:pPr>
            <w:r>
              <w:rPr>
                <w:rFonts w:hint="eastAsia" w:ascii="宋体" w:hAnsi="宋体" w:eastAsia="宋体" w:cs="宋体"/>
                <w:sz w:val="24"/>
                <w:szCs w:val="32"/>
                <w:lang w:val="en-US"/>
              </w:rPr>
              <w:t>注：参数中带“▲”标注为重要技术参数，未标注特殊符号的为一般技术参数。</w:t>
            </w:r>
            <w:bookmarkStart w:id="2" w:name="_GoBack"/>
            <w:bookmarkEnd w:id="2"/>
          </w:p>
        </w:tc>
      </w:tr>
    </w:tbl>
    <w:p>
      <w:pPr>
        <w:pStyle w:val="26"/>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p>
    <w:p>
      <w:pPr>
        <w:autoSpaceDE w:val="0"/>
        <w:autoSpaceDN w:val="0"/>
        <w:snapToGrid w:val="0"/>
        <w:rPr>
          <w:color w:val="000000" w:themeColor="text1"/>
          <w:highlight w:val="none"/>
          <w:lang w:val="en-US"/>
          <w14:textFill>
            <w14:solidFill>
              <w14:schemeClr w14:val="tx1"/>
            </w14:solidFill>
          </w14:textFill>
        </w:rPr>
      </w:pPr>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Y2YzOGFjN2M2Yzk3ZWNhMjYwYmMzYTlmN2U2OTE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0C0F20"/>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DE6F3F"/>
    <w:rsid w:val="0BF16C73"/>
    <w:rsid w:val="0BF422BF"/>
    <w:rsid w:val="0C037E0A"/>
    <w:rsid w:val="0C05627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0FF36DA1"/>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942B58"/>
    <w:rsid w:val="16974D65"/>
    <w:rsid w:val="16A66517"/>
    <w:rsid w:val="16AE5760"/>
    <w:rsid w:val="16B56AEF"/>
    <w:rsid w:val="16CB00C0"/>
    <w:rsid w:val="16D74CB7"/>
    <w:rsid w:val="16DB3406"/>
    <w:rsid w:val="16DE500C"/>
    <w:rsid w:val="16E11692"/>
    <w:rsid w:val="16E701D2"/>
    <w:rsid w:val="16E713FE"/>
    <w:rsid w:val="16F104CF"/>
    <w:rsid w:val="16F8689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60B0B"/>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04325"/>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3F60BE"/>
    <w:rsid w:val="2340369D"/>
    <w:rsid w:val="23621DAC"/>
    <w:rsid w:val="23865A00"/>
    <w:rsid w:val="23897339"/>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134E0"/>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3E321F"/>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35F0C"/>
    <w:rsid w:val="35A46254"/>
    <w:rsid w:val="35B343B0"/>
    <w:rsid w:val="35BC534C"/>
    <w:rsid w:val="35CF7485"/>
    <w:rsid w:val="35D00DF7"/>
    <w:rsid w:val="35D501BC"/>
    <w:rsid w:val="35E145D6"/>
    <w:rsid w:val="35E6686D"/>
    <w:rsid w:val="35F40F8A"/>
    <w:rsid w:val="35FE3BB6"/>
    <w:rsid w:val="361212CF"/>
    <w:rsid w:val="361D3ABB"/>
    <w:rsid w:val="36272711"/>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091674"/>
    <w:rsid w:val="3A184B1B"/>
    <w:rsid w:val="3A184C3A"/>
    <w:rsid w:val="3A2407A8"/>
    <w:rsid w:val="3A2636DC"/>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04F22"/>
    <w:rsid w:val="3B3757BB"/>
    <w:rsid w:val="3B3D4EBB"/>
    <w:rsid w:val="3B4363D5"/>
    <w:rsid w:val="3B447ED0"/>
    <w:rsid w:val="3B460313"/>
    <w:rsid w:val="3B541F0D"/>
    <w:rsid w:val="3B64626A"/>
    <w:rsid w:val="3B660234"/>
    <w:rsid w:val="3B6627E1"/>
    <w:rsid w:val="3B6A75F8"/>
    <w:rsid w:val="3B6B7446"/>
    <w:rsid w:val="3B6C3370"/>
    <w:rsid w:val="3B80120B"/>
    <w:rsid w:val="3B9E7DFF"/>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B26B3"/>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2D0404"/>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BB6AC8"/>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D86FEA"/>
    <w:rsid w:val="46F0762F"/>
    <w:rsid w:val="46F26E20"/>
    <w:rsid w:val="46F34946"/>
    <w:rsid w:val="46F562AC"/>
    <w:rsid w:val="46F94496"/>
    <w:rsid w:val="46F952D8"/>
    <w:rsid w:val="47102C4F"/>
    <w:rsid w:val="47150306"/>
    <w:rsid w:val="47264D1B"/>
    <w:rsid w:val="47266AC9"/>
    <w:rsid w:val="47307948"/>
    <w:rsid w:val="474D01B6"/>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D109D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40B72"/>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351A8"/>
    <w:rsid w:val="74BE7B8E"/>
    <w:rsid w:val="74BF74CE"/>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16</Pages>
  <Words>1442</Words>
  <Characters>1505</Characters>
  <Lines>34</Lines>
  <Paragraphs>9</Paragraphs>
  <TotalTime>0</TotalTime>
  <ScaleCrop>false</ScaleCrop>
  <LinksUpToDate>false</LinksUpToDate>
  <CharactersWithSpaces>1553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苏仁杰</cp:lastModifiedBy>
  <cp:lastPrinted>2025-06-05T04:01:00Z</cp:lastPrinted>
  <dcterms:modified xsi:type="dcterms:W3CDTF">2025-09-18T11:21:58Z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C08B60BDB81448D28CC6D2C5593CA3A6_13</vt:lpwstr>
  </property>
  <property fmtid="{D5CDD505-2E9C-101B-9397-08002B2CF9AE}" pid="7" name="KSOTemplateDocerSaveRecord">
    <vt:lpwstr>eyJoZGlkIjoiYjI5OWYzMzE1ODdiNDBkNTc5YjVlNGQ0MTI3YjcyZTQifQ==</vt:lpwstr>
  </property>
</Properties>
</file>