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远程电子胎儿监护设备</w:t>
            </w:r>
          </w:p>
        </w:tc>
        <w:tc>
          <w:tcPr>
            <w:tcW w:w="9006" w:type="dxa"/>
            <w:vAlign w:val="top"/>
          </w:tcPr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一、系统概述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系统需满足三级医院产科高危妊娠监护、科研数据分析及多科室协作需求，具备全院级联网监护、多模块数据分析、危急值预警及远程会诊功能，支持与医院信息系统深度整合。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二、核心技术参数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（一）工作站主要技术参数：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★1、为满足医院未来业务发展需要，系统需支持接入≥256台设备，支持接入国内外品牌胎儿监护设备（≥3个，证明材料需详细列举出支持的品牌名称）；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2、监护参数：实时监护胎儿的胎心率、宫缩压力、胎动信息及曲线，实时记录并显示胎监护数据；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系统应支持WiFi网络/有线以太网，可支持利用医院现有WiFi进行组网，支持多院区数据互通（需跨院区部署时），一套系统可同时满足门诊，住院部，待产室，产房同时使用，同时具有多种监护界面，可适合各类场景的监护需求（门诊、住院、产时监护、产后母亲监护等）。支持显示事件记录、支持显示孕妇信息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4、具有胎儿监护智能分析功能，支持在判图界面上进行手动标记判图；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5、具有异常监护智能筛选功能；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6、紧急情况支持医生主动电话联系孕妇；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7、院外系统具有异常监护自动语音通知孕妇功能；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8、具有电话自动录音功能，系统对医生与孕妇的通话进行全程自动录音，保留重要依据，并能进行回放；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9、具有四级监护管理机制，确保所有监护及时回复，异常监护无漏诊无风险；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10、支持对报告模板进行多场景定制；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11、具有监护后台智能管理功能，系统自动对孕妇信息、监护信息、设备信息、押金、监护收费等进行智能管理，能够打印有关报表；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12、具有≥5种胎儿监护智能分析报告打印格式，满足不同临床需求；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13、监护曲线实时滚动显示，实时传输到医院监护工作站；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14、系统应支持在后台管理页面对孕妇、设备、账号权限、套餐订单进行统一管理；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15、系统应能自动保存数据，数据档案可打包导出、刻录光盘，保存孕妇资料；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16、可选单床/多床多种显示方式，系统会根据正在监护的床位数多少对屏幕进行自动分割显示，以便利用屏幕最大化显示有关监护信息；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17、系统应具备实时远程监控、AI智能评分、智能短信\电话提醒、即时通讯、微信分享、孕期知识在线学习等特色功能；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18、具备多项风险管控功能，包括通话录音回放、医生电话号码隐私保护、短信\电话预警、知情同意书、租赁协议等；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19、可升级增加远程新生儿黄疸检测系统和远程孕期健康管理系统；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20、支持监护时间设置，到点文字、语音提醒；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21、系统可升级支持扫码枪/PDA等辅助工具，扫码完成监护流程，提高科室工作效率；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22、系统应提供各类统计报表，满足科室需要；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（二）手机APP功能：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1、提供对应孕妇端APP，并支持孕妇下载安装使用；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2、能够实时显示胎儿胎心率、宫缩压力、胎动信息及变化曲线，并远程传输到医院远程监护工作站；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3、监护曲线显示采用从右至左滚动显示方式，时空特性连续；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4、支持胎心音回放，监护曲线回放功能；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5、能够将监护曲线及分析报告通过微信进行分享；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（三）远程监护终端：胎儿监护仪主要技术指标及要求：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1、监护参数：胎心率、宫缩压力、胎动，胎儿活动图；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2、主机支持外放喇叭播放胎心音、播放操作提示音；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3、胎心率探头：宽波束12晶片探头，超声发射频率:≤1MHz；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4、内置锂电池，一次充电，连续使用时间≥4小时。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5、胎儿监护参数：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（1）监护参数：胎心率、宫缩压力、胎动；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（2）超声发射频率:≤1MHz；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（3）超声输出强度:</w:t>
            </w:r>
            <w:r>
              <w:rPr>
                <w:rFonts w:hint="eastAsia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10mw；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（4）胎心率测量范围：30-240BPM，胎心精度±1BPM；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（5）宫缩压力测量范围0－100单位，非线性误差</w:t>
            </w:r>
            <w:r>
              <w:rPr>
                <w:rFonts w:hint="eastAsia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±3%；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★三、配置清单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1、院内院外中央监护信息软件：1套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2、报告输入装置：1套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3、报告输出装置：1套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4、远 程：胎儿监护仪：2个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5、病 房：基座8个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以上带“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”项为实质性要求，必须全部满足，负偏离视为无效响应文件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质保期后若采购人采购本项目的维保，其每年的维保费用不超过合同价的5%。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54A1F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0A7156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DA340F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592717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5798B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644E0"/>
    <w:rsid w:val="270F224B"/>
    <w:rsid w:val="27113115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875A0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375A"/>
    <w:rsid w:val="4D1145FD"/>
    <w:rsid w:val="4D1B0752"/>
    <w:rsid w:val="4D2B6855"/>
    <w:rsid w:val="4D2E7DAD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170D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67D2C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A2594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80486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16630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customStyle="1" w:styleId="38">
    <w:name w:val="页眉或页脚"/>
    <w:basedOn w:val="17"/>
    <w:qFormat/>
    <w:uiPriority w:val="0"/>
    <w:rPr>
      <w:rFonts w:ascii="Verdana" w:hAnsi="Verdana" w:cs="Verdana"/>
      <w:b/>
      <w:bCs/>
      <w:sz w:val="23"/>
      <w:szCs w:val="23"/>
      <w:u w:val="none"/>
      <w:lang w:bidi="ar-SA"/>
    </w:rPr>
  </w:style>
  <w:style w:type="paragraph" w:customStyle="1" w:styleId="39">
    <w:name w:val="列表段落"/>
    <w:basedOn w:val="1"/>
    <w:qFormat/>
    <w:uiPriority w:val="0"/>
    <w:pPr>
      <w:ind w:firstLine="420" w:firstLineChars="200"/>
    </w:pPr>
  </w:style>
  <w:style w:type="paragraph" w:customStyle="1" w:styleId="40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8413</Words>
  <Characters>8609</Characters>
  <Lines>34</Lines>
  <Paragraphs>9</Paragraphs>
  <TotalTime>3</TotalTime>
  <ScaleCrop>false</ScaleCrop>
  <LinksUpToDate>false</LinksUpToDate>
  <CharactersWithSpaces>8921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2025-09-16T00:21:35Z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1C71DF55489742ABA0C39CF6B63BA3EC</vt:lpwstr>
  </property>
</Properties>
</file>