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Pr>
          <w:p>
            <w:pPr>
              <w:pStyle w:val="25"/>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设备</w:t>
            </w:r>
          </w:p>
          <w:p>
            <w:pPr>
              <w:pStyle w:val="25"/>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名称</w:t>
            </w:r>
          </w:p>
        </w:tc>
        <w:tc>
          <w:tcPr>
            <w:tcW w:w="9006" w:type="dxa"/>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811" w:type="dxa"/>
            <w:vAlign w:val="center"/>
          </w:tcPr>
          <w:p>
            <w:pPr>
              <w:pStyle w:val="1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多参数</w:t>
            </w:r>
            <w:r>
              <w:rPr>
                <w:rFonts w:hint="eastAsia" w:cs="宋体"/>
                <w:color w:val="000000" w:themeColor="text1"/>
                <w:spacing w:val="-20"/>
                <w:kern w:val="8"/>
                <w:sz w:val="24"/>
                <w:szCs w:val="24"/>
                <w:highlight w:val="none"/>
                <w:lang w:val="en-US" w:eastAsia="zh-CN"/>
                <w14:textFill>
                  <w14:solidFill>
                    <w14:schemeClr w14:val="tx1"/>
                  </w14:solidFill>
                </w14:textFill>
              </w:rPr>
              <w:t>生物反馈仪</w:t>
            </w:r>
          </w:p>
        </w:tc>
        <w:tc>
          <w:tcPr>
            <w:tcW w:w="9006" w:type="dxa"/>
            <w:vAlign w:val="top"/>
          </w:tcPr>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★1.本设备由1台管理端、1台评估端、4台治疗终端组成，包含信号采集器、生物反馈仪软件、信号接收器等部分，其中信号采集器包含表面肌电传感器、重复性脉搏血氧饱和度探头、脑电传感器三部分。</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2.信号采集器</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2.1信号采集器中传感器不带线缆。</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2.2可实现1个团体处理器对应多人信号采集器，对多人进行数据采集、分析、处理与交换。</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2.3无线数据传输性能要求：信号采集器和信号接收器相距10米时，无线传输丢包率小于3%。（需附检验报告）</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2.4.实时采集脑电、肌电等生理信号，AD采样位数≥24bit，AD采样率≥2000Hz。</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2.5脑电信号共模抑制比：各通道不小于100dB，噪声电平：不大于2μV。（需提供证明材料）</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2.6信号采集具备状态指示灯，可随放松/注意集中指数变化呈现不同状态颜色。（需提供证明材料）</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3.信号匹配：采用无线连接，头带采集器支持通过蓝牙与训练端连接。</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4.集中管理端可实现患者档案管理、报告查看与打印、每台训练终端状态监控与数据监测、治疗方案推送等。</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5.植物神经功能检测模块：</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检测指标包含心率变异分析时频域参数，包含心跳速率、正常R-R间距变化（RRIV）、自律神经年龄、自律神经偏向、NN间距标准偏差（SDNN）、均方根标准偏差（RMSSD）、自律神经总体功能（LF）、交感神经功能（LF%）、副交感神经功能（HF）与R波效度等数值显示，并提供图像化的治标落点分析和阴阳太极图。无线采集终端可独立进行检测操作无需搭配工作站或笔记本电脑, 完成患者数据采集及存储。(提供生产厂家的印刷资料或生产厂家的说明书或国家认可的第三方检测机构出具的检测报告）。</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 个性化的亚健康心身健康评估≥16种，系统可根据评估结果给与饮食，营养，运动，作息等四方面的个性化指导建议。(提供生产厂家的印刷资料或生产厂家的说明书或国家认可的第三方检测机构出具的检测报告）。</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 无线信号采集终端至少支持双手握持检测、直连心电导联线检测方式。（提供生产厂家的印刷资料或生产厂家的说明书或国家认可的第三方检测机构出具的检测报告）。</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6.治疗方案</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6.1支持静息评估对患者心理状态和生理状态进行评估。</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6.2支持呼吸放松治疗、松弛治疗、暗示治疗、音乐治疗、注意力治疗/训练等对用户进行心理干预与治疗。</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6.3脑电参数可进行单独反馈，具备不同疾病/亚型个体化及团体的脑电生物反馈治疗方案。</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6.4可针对α、β、SMR、θ、δ、TBR等多类型脑电波进行单一及组合训练。</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6.5提供纯反馈式、互动操作式等多类反馈训练，增加患者治疗趣味性与参与度。</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6.6提供用于辅助诊断并分型儿童多动症的视觉/听觉/视听觉组合功能的持续性操作测试：IVA-CPT视听整合连续测试软件（提供软件著作权登记证书）</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6.7任一训练终端均可支持独立个体式训练，多个训练终端可支持同时进行不同训练方案，互不干扰。</w:t>
            </w:r>
          </w:p>
          <w:p>
            <w:pPr>
              <w:pStyle w:val="2"/>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7.管理收纳：具备信号采集器磁吸无线式充电、收纳功能。（需提供证明材料）</w:t>
            </w:r>
          </w:p>
          <w:p>
            <w:pPr>
              <w:pStyle w:val="2"/>
              <w:spacing w:line="360" w:lineRule="auto"/>
              <w:jc w:val="both"/>
              <w:rPr>
                <w:rFonts w:hint="default"/>
                <w:lang w:val="en-US" w:eastAsia="zh-CN"/>
              </w:rPr>
            </w:pPr>
            <w:r>
              <w:rPr>
                <w:rFonts w:hint="eastAsia" w:ascii="宋体" w:hAnsi="宋体" w:eastAsia="宋体" w:cs="宋体"/>
                <w:kern w:val="2"/>
                <w:sz w:val="24"/>
                <w:szCs w:val="24"/>
                <w:lang w:val="en-US" w:eastAsia="zh-CN" w:bidi="ar-SA"/>
              </w:rPr>
              <w:t>8.报告模式：治疗报告由评估、治疗、训练项目构成，包括脑电、心率变异性、肌电数据。</w:t>
            </w:r>
          </w:p>
        </w:tc>
      </w:tr>
    </w:tbl>
    <w:p>
      <w:pPr>
        <w:pStyle w:val="25"/>
        <w:keepNext w:val="0"/>
        <w:keepLines w:val="0"/>
        <w:pageBreakBefore w:val="0"/>
        <w:widowControl w:val="0"/>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质保期：质保期</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≥3</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年（合同签订后采购人出具验收报告之日起），</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质保</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范围：整机含所有部件（质保期内涉及维修、产品更换、人工费用等</w:t>
      </w:r>
      <w:r>
        <w:rPr>
          <w:rFonts w:hint="eastAsia" w:ascii="宋体" w:hAnsi="宋体" w:eastAsia="宋体" w:cs="宋体"/>
          <w:color w:val="auto"/>
          <w:spacing w:val="-20"/>
          <w:kern w:val="8"/>
          <w:sz w:val="24"/>
          <w:szCs w:val="24"/>
          <w:highlight w:val="none"/>
          <w:lang w:val="zh-CN" w:eastAsia="zh-CN" w:bidi="zh-CN"/>
        </w:rPr>
        <w:t>一切费用包含在此次报价中）。</w:t>
      </w:r>
      <w:r>
        <w:rPr>
          <w:rFonts w:hint="eastAsia" w:ascii="宋体" w:hAnsi="宋体" w:eastAsia="宋体" w:cs="宋体"/>
          <w:color w:val="auto"/>
          <w:sz w:val="24"/>
          <w:lang w:val="en-US" w:eastAsia="zh-CN"/>
        </w:rPr>
        <w:t>质保期后若采购人采购本项目的维保，其每年的维保费用不超过0.5万元/年。</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以上带“</w:t>
      </w: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”项为实质性要求，必须全部满足，负偏离视为无效响应</w:t>
      </w:r>
      <w:bookmarkStart w:id="3" w:name="_GoBack"/>
      <w:bookmarkEnd w:id="3"/>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 xml:space="preserve">                        </w:t>
      </w:r>
    </w:p>
    <w:p>
      <w:pPr>
        <w:pStyle w:val="27"/>
        <w:keepNext w:val="0"/>
        <w:keepLines w:val="0"/>
        <w:pageBreakBefore w:val="0"/>
        <w:kinsoku/>
        <w:wordWrap w:val="0"/>
        <w:overflowPunct/>
        <w:topLinePunct w:val="0"/>
        <w:bidi w:val="0"/>
        <w:spacing w:line="360" w:lineRule="auto"/>
        <w:ind w:left="0" w:right="0" w:rightChars="0"/>
        <w:jc w:val="center"/>
        <w:textAlignment w:val="auto"/>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bookmarkStart w:id="0" w:name="_Toc8592"/>
      <w:bookmarkStart w:id="1" w:name="_Toc21630"/>
      <w:bookmarkStart w:id="2" w:name="_Toc12566"/>
    </w:p>
    <w:bookmarkEnd w:id="0"/>
    <w:bookmarkEnd w:id="1"/>
    <w:bookmarkEnd w:id="2"/>
    <w:p>
      <w:pPr>
        <w:autoSpaceDE w:val="0"/>
        <w:autoSpaceDN w:val="0"/>
        <w:snapToGrid w:val="0"/>
        <w:rPr>
          <w:color w:val="000000" w:themeColor="text1"/>
          <w:highlight w:val="none"/>
          <w:lang w:val="en-US"/>
          <w14:textFill>
            <w14:solidFill>
              <w14:schemeClr w14:val="tx1"/>
            </w14:solidFill>
          </w14:textFill>
        </w:rPr>
      </w:pPr>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0" r="0" b="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Y2YzOGFjN2M2Yzk3ZWNhMjYwYmMzYTlmN2U2OTE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F16C73"/>
    <w:rsid w:val="0BF422BF"/>
    <w:rsid w:val="0C037E0A"/>
    <w:rsid w:val="0C05627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B52A1"/>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10011A0F"/>
    <w:rsid w:val="100C244E"/>
    <w:rsid w:val="105C23FA"/>
    <w:rsid w:val="10646460"/>
    <w:rsid w:val="10712901"/>
    <w:rsid w:val="108F7238"/>
    <w:rsid w:val="10A91F77"/>
    <w:rsid w:val="10CE7EBA"/>
    <w:rsid w:val="10E2302E"/>
    <w:rsid w:val="10EF12A7"/>
    <w:rsid w:val="10F84BC2"/>
    <w:rsid w:val="10FC123E"/>
    <w:rsid w:val="11081338"/>
    <w:rsid w:val="110E5BD1"/>
    <w:rsid w:val="11254CC9"/>
    <w:rsid w:val="114F1D45"/>
    <w:rsid w:val="11511F61"/>
    <w:rsid w:val="115B2DE0"/>
    <w:rsid w:val="116457F1"/>
    <w:rsid w:val="1193073B"/>
    <w:rsid w:val="11971DC8"/>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583490"/>
    <w:rsid w:val="16974D65"/>
    <w:rsid w:val="16A66517"/>
    <w:rsid w:val="16AE5760"/>
    <w:rsid w:val="16B56AEF"/>
    <w:rsid w:val="16CB00C0"/>
    <w:rsid w:val="16D74CB7"/>
    <w:rsid w:val="16DB3406"/>
    <w:rsid w:val="16DE500C"/>
    <w:rsid w:val="16E11692"/>
    <w:rsid w:val="16E701D2"/>
    <w:rsid w:val="16E713FE"/>
    <w:rsid w:val="16F104CF"/>
    <w:rsid w:val="16F8689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76269"/>
    <w:rsid w:val="188E53E9"/>
    <w:rsid w:val="189339A1"/>
    <w:rsid w:val="18956BD8"/>
    <w:rsid w:val="18975082"/>
    <w:rsid w:val="18AB315F"/>
    <w:rsid w:val="18AD1450"/>
    <w:rsid w:val="18B2778A"/>
    <w:rsid w:val="18B628E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A66B3"/>
    <w:rsid w:val="19E020D4"/>
    <w:rsid w:val="19EA3BA2"/>
    <w:rsid w:val="1A173BCD"/>
    <w:rsid w:val="1A22510D"/>
    <w:rsid w:val="1A2617A7"/>
    <w:rsid w:val="1A2D67AE"/>
    <w:rsid w:val="1A312930"/>
    <w:rsid w:val="1A3441CE"/>
    <w:rsid w:val="1A3F2E70"/>
    <w:rsid w:val="1A431BBB"/>
    <w:rsid w:val="1A512FD2"/>
    <w:rsid w:val="1A514D80"/>
    <w:rsid w:val="1A557378"/>
    <w:rsid w:val="1A5F124B"/>
    <w:rsid w:val="1A5F56EF"/>
    <w:rsid w:val="1A64662D"/>
    <w:rsid w:val="1A75281D"/>
    <w:rsid w:val="1A773BC3"/>
    <w:rsid w:val="1A8D5EED"/>
    <w:rsid w:val="1A8F02A3"/>
    <w:rsid w:val="1AB26178"/>
    <w:rsid w:val="1AC9255A"/>
    <w:rsid w:val="1AD02149"/>
    <w:rsid w:val="1AD25EC1"/>
    <w:rsid w:val="1ADA4D76"/>
    <w:rsid w:val="1ADA6B24"/>
    <w:rsid w:val="1AE17411"/>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693A"/>
    <w:rsid w:val="1F1970AB"/>
    <w:rsid w:val="1F1B2035"/>
    <w:rsid w:val="1F1F369F"/>
    <w:rsid w:val="1F2D7B6A"/>
    <w:rsid w:val="1F372797"/>
    <w:rsid w:val="1F3F5AEF"/>
    <w:rsid w:val="1F453E3C"/>
    <w:rsid w:val="1F460C83"/>
    <w:rsid w:val="1F486752"/>
    <w:rsid w:val="1F5A72D6"/>
    <w:rsid w:val="1F5F4ACA"/>
    <w:rsid w:val="1F5F550C"/>
    <w:rsid w:val="1F6E513F"/>
    <w:rsid w:val="1F7532BF"/>
    <w:rsid w:val="1FA344F2"/>
    <w:rsid w:val="1FC71D0C"/>
    <w:rsid w:val="1FD61FB0"/>
    <w:rsid w:val="1FD67A52"/>
    <w:rsid w:val="1FDD115E"/>
    <w:rsid w:val="1FEA7809"/>
    <w:rsid w:val="2000702C"/>
    <w:rsid w:val="200D1749"/>
    <w:rsid w:val="20140D2A"/>
    <w:rsid w:val="201C7BDE"/>
    <w:rsid w:val="202E5260"/>
    <w:rsid w:val="203E1903"/>
    <w:rsid w:val="20523600"/>
    <w:rsid w:val="205E0931"/>
    <w:rsid w:val="206511DF"/>
    <w:rsid w:val="206F63C6"/>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3F60BE"/>
    <w:rsid w:val="2340369D"/>
    <w:rsid w:val="23621DAC"/>
    <w:rsid w:val="23865A00"/>
    <w:rsid w:val="23897339"/>
    <w:rsid w:val="23924B28"/>
    <w:rsid w:val="23996B76"/>
    <w:rsid w:val="23AB50BF"/>
    <w:rsid w:val="23AB72AF"/>
    <w:rsid w:val="23B044BD"/>
    <w:rsid w:val="23B21E38"/>
    <w:rsid w:val="23D34A58"/>
    <w:rsid w:val="23E66539"/>
    <w:rsid w:val="23FB0046"/>
    <w:rsid w:val="23FF584D"/>
    <w:rsid w:val="24104523"/>
    <w:rsid w:val="2412099A"/>
    <w:rsid w:val="241B16C9"/>
    <w:rsid w:val="241C4AC9"/>
    <w:rsid w:val="241E5CD3"/>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8034597"/>
    <w:rsid w:val="281005D8"/>
    <w:rsid w:val="2818360B"/>
    <w:rsid w:val="28186EDD"/>
    <w:rsid w:val="2819446C"/>
    <w:rsid w:val="282105EF"/>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E0BC6"/>
    <w:rsid w:val="29411C85"/>
    <w:rsid w:val="294A4EB5"/>
    <w:rsid w:val="295108F9"/>
    <w:rsid w:val="29567CBD"/>
    <w:rsid w:val="295D54F0"/>
    <w:rsid w:val="296F0D7F"/>
    <w:rsid w:val="29741895"/>
    <w:rsid w:val="29860D3E"/>
    <w:rsid w:val="29AC0E9F"/>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4647E"/>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6E05B1"/>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46254"/>
    <w:rsid w:val="35B343B0"/>
    <w:rsid w:val="35BC534C"/>
    <w:rsid w:val="35CF7485"/>
    <w:rsid w:val="35D00DF7"/>
    <w:rsid w:val="35D501BC"/>
    <w:rsid w:val="35E145D6"/>
    <w:rsid w:val="35E6686D"/>
    <w:rsid w:val="35F40F8A"/>
    <w:rsid w:val="35FE3BB6"/>
    <w:rsid w:val="3603617F"/>
    <w:rsid w:val="361212CF"/>
    <w:rsid w:val="361D3ABB"/>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226D46"/>
    <w:rsid w:val="373145A0"/>
    <w:rsid w:val="3732571E"/>
    <w:rsid w:val="37405B09"/>
    <w:rsid w:val="375A48DC"/>
    <w:rsid w:val="375E7B5E"/>
    <w:rsid w:val="376F5BE3"/>
    <w:rsid w:val="378C0D4E"/>
    <w:rsid w:val="37A60062"/>
    <w:rsid w:val="37D20E57"/>
    <w:rsid w:val="37EF3EAE"/>
    <w:rsid w:val="37F06F8E"/>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939E6"/>
    <w:rsid w:val="3ABD5DEE"/>
    <w:rsid w:val="3AC5307C"/>
    <w:rsid w:val="3AD2116E"/>
    <w:rsid w:val="3ADB6274"/>
    <w:rsid w:val="3AE413A9"/>
    <w:rsid w:val="3AF7229E"/>
    <w:rsid w:val="3B090C71"/>
    <w:rsid w:val="3B22799B"/>
    <w:rsid w:val="3B3757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DFD17A9"/>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D22692"/>
    <w:rsid w:val="3EDF06A5"/>
    <w:rsid w:val="3EE10F0B"/>
    <w:rsid w:val="3EE116FE"/>
    <w:rsid w:val="3EF44FD4"/>
    <w:rsid w:val="3EFB0C93"/>
    <w:rsid w:val="3EFF46E5"/>
    <w:rsid w:val="3F057D64"/>
    <w:rsid w:val="3F092439"/>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B12268"/>
    <w:rsid w:val="43B37210"/>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AD2009"/>
    <w:rsid w:val="50B55404"/>
    <w:rsid w:val="50B60EBE"/>
    <w:rsid w:val="50BC3C05"/>
    <w:rsid w:val="50C730CB"/>
    <w:rsid w:val="50C82E97"/>
    <w:rsid w:val="50D92DFE"/>
    <w:rsid w:val="50E517A3"/>
    <w:rsid w:val="50EA500B"/>
    <w:rsid w:val="50FC6397"/>
    <w:rsid w:val="50FD7598"/>
    <w:rsid w:val="51047072"/>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5F3AA6"/>
    <w:rsid w:val="55656A56"/>
    <w:rsid w:val="556A2277"/>
    <w:rsid w:val="556A2E62"/>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5C62F3"/>
    <w:rsid w:val="57804D1F"/>
    <w:rsid w:val="57895FA1"/>
    <w:rsid w:val="578E01D3"/>
    <w:rsid w:val="57931F59"/>
    <w:rsid w:val="579D2DD8"/>
    <w:rsid w:val="579D37E2"/>
    <w:rsid w:val="57A5220B"/>
    <w:rsid w:val="57B506E5"/>
    <w:rsid w:val="57BE721B"/>
    <w:rsid w:val="57E20082"/>
    <w:rsid w:val="57EA390C"/>
    <w:rsid w:val="57F1641A"/>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703AE"/>
    <w:rsid w:val="5ADE798F"/>
    <w:rsid w:val="5AE765D0"/>
    <w:rsid w:val="5AE8434E"/>
    <w:rsid w:val="5AEB6283"/>
    <w:rsid w:val="5B01367D"/>
    <w:rsid w:val="5B097F89"/>
    <w:rsid w:val="5B12588A"/>
    <w:rsid w:val="5B321A89"/>
    <w:rsid w:val="5B3C6811"/>
    <w:rsid w:val="5B414466"/>
    <w:rsid w:val="5B4F4CBF"/>
    <w:rsid w:val="5B5618D5"/>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5A3E"/>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45DD3"/>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B02807"/>
    <w:rsid w:val="68B91BAE"/>
    <w:rsid w:val="68D66F08"/>
    <w:rsid w:val="68D812DF"/>
    <w:rsid w:val="68DB72BC"/>
    <w:rsid w:val="68E36A3E"/>
    <w:rsid w:val="68E65C61"/>
    <w:rsid w:val="69077F9F"/>
    <w:rsid w:val="690F51B7"/>
    <w:rsid w:val="69166546"/>
    <w:rsid w:val="691722B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6A53C9"/>
    <w:rsid w:val="707A560C"/>
    <w:rsid w:val="70952446"/>
    <w:rsid w:val="709A3F00"/>
    <w:rsid w:val="709C1A26"/>
    <w:rsid w:val="709E31F4"/>
    <w:rsid w:val="70A17AE5"/>
    <w:rsid w:val="70B46A76"/>
    <w:rsid w:val="70B67E77"/>
    <w:rsid w:val="70BC070C"/>
    <w:rsid w:val="70C66DAA"/>
    <w:rsid w:val="70EE12CC"/>
    <w:rsid w:val="7100510B"/>
    <w:rsid w:val="710B095A"/>
    <w:rsid w:val="710F79C9"/>
    <w:rsid w:val="711041C2"/>
    <w:rsid w:val="71160E95"/>
    <w:rsid w:val="71260B70"/>
    <w:rsid w:val="71297032"/>
    <w:rsid w:val="712F5A25"/>
    <w:rsid w:val="713A1197"/>
    <w:rsid w:val="71416BEA"/>
    <w:rsid w:val="71635306"/>
    <w:rsid w:val="71765292"/>
    <w:rsid w:val="717A163C"/>
    <w:rsid w:val="717C4936"/>
    <w:rsid w:val="717D3BE0"/>
    <w:rsid w:val="71804EA4"/>
    <w:rsid w:val="71902B23"/>
    <w:rsid w:val="7198551E"/>
    <w:rsid w:val="71A30B93"/>
    <w:rsid w:val="71A5490B"/>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E7B8E"/>
    <w:rsid w:val="74BF74CE"/>
    <w:rsid w:val="74CB6D8D"/>
    <w:rsid w:val="74CE6913"/>
    <w:rsid w:val="74DB71A5"/>
    <w:rsid w:val="74E357BB"/>
    <w:rsid w:val="74E90FB2"/>
    <w:rsid w:val="74E92D06"/>
    <w:rsid w:val="74EC0AA3"/>
    <w:rsid w:val="74F02341"/>
    <w:rsid w:val="75022074"/>
    <w:rsid w:val="75054A04"/>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512E3F"/>
    <w:rsid w:val="776019A5"/>
    <w:rsid w:val="77642B72"/>
    <w:rsid w:val="776544C0"/>
    <w:rsid w:val="77723E3F"/>
    <w:rsid w:val="777D46CA"/>
    <w:rsid w:val="77862AE9"/>
    <w:rsid w:val="77874C68"/>
    <w:rsid w:val="778839DF"/>
    <w:rsid w:val="778E7227"/>
    <w:rsid w:val="77955421"/>
    <w:rsid w:val="779F5E92"/>
    <w:rsid w:val="77AE7CC7"/>
    <w:rsid w:val="77C14FF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4">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1"/>
    <w:rPr>
      <w:sz w:val="28"/>
      <w:szCs w:val="28"/>
    </w:r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Indent"/>
    <w:basedOn w:val="1"/>
    <w:next w:val="9"/>
    <w:qFormat/>
    <w:uiPriority w:val="0"/>
    <w:pPr>
      <w:spacing w:line="360" w:lineRule="exact"/>
      <w:ind w:left="280" w:firstLine="560" w:firstLineChars="200"/>
    </w:pPr>
    <w:rPr>
      <w:rFonts w:ascii="仿宋_GB2312" w:eastAsia="仿宋_GB2312"/>
      <w:sz w:val="28"/>
      <w:szCs w:val="32"/>
    </w:rPr>
  </w:style>
  <w:style w:type="paragraph" w:styleId="9">
    <w:name w:val="envelope return"/>
    <w:basedOn w:val="1"/>
    <w:qFormat/>
    <w:uiPriority w:val="0"/>
    <w:pPr>
      <w:snapToGrid w:val="0"/>
    </w:pPr>
    <w:rPr>
      <w:rFonts w:ascii="Arial" w:hAnsi="Arial" w:cs="Arial"/>
    </w:rPr>
  </w:style>
  <w:style w:type="paragraph" w:styleId="10">
    <w:name w:val="Balloon Text"/>
    <w:basedOn w:val="1"/>
    <w:link w:val="33"/>
    <w:qFormat/>
    <w:uiPriority w:val="0"/>
    <w:rPr>
      <w:sz w:val="18"/>
      <w:szCs w:val="18"/>
    </w:rPr>
  </w:style>
  <w:style w:type="paragraph" w:styleId="11">
    <w:name w:val="footer"/>
    <w:basedOn w:val="1"/>
    <w:qFormat/>
    <w:uiPriority w:val="0"/>
    <w:pPr>
      <w:tabs>
        <w:tab w:val="center" w:pos="4153"/>
        <w:tab w:val="right" w:pos="8306"/>
      </w:tabs>
      <w:snapToGrid w:val="0"/>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4">
    <w:name w:val="Body Text First Indent 2"/>
    <w:basedOn w:val="8"/>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annotation reference"/>
    <w:basedOn w:val="17"/>
    <w:qFormat/>
    <w:uiPriority w:val="0"/>
    <w:rPr>
      <w:sz w:val="21"/>
      <w:szCs w:val="21"/>
    </w:rPr>
  </w:style>
  <w:style w:type="paragraph" w:customStyle="1" w:styleId="20">
    <w:name w:val="标题 5（有编号）（绿盟科技）"/>
    <w:basedOn w:val="1"/>
    <w:next w:val="21"/>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4">
    <w:name w:val="Table Normal"/>
    <w:unhideWhenUsed/>
    <w:qFormat/>
    <w:uiPriority w:val="2"/>
    <w:tblPr>
      <w:tblCellMar>
        <w:top w:w="0" w:type="dxa"/>
        <w:left w:w="0" w:type="dxa"/>
        <w:bottom w:w="0" w:type="dxa"/>
        <w:right w:w="0" w:type="dxa"/>
      </w:tblCellMar>
    </w:tblPr>
  </w:style>
  <w:style w:type="paragraph" w:customStyle="1" w:styleId="25">
    <w:name w:val="列出段落1"/>
    <w:basedOn w:val="1"/>
    <w:qFormat/>
    <w:uiPriority w:val="1"/>
    <w:pPr>
      <w:ind w:left="1481" w:hanging="703"/>
    </w:pPr>
  </w:style>
  <w:style w:type="paragraph" w:customStyle="1" w:styleId="26">
    <w:name w:val="Table Paragraph"/>
    <w:basedOn w:val="1"/>
    <w:qFormat/>
    <w:uiPriority w:val="1"/>
    <w:pPr>
      <w:spacing w:before="132"/>
      <w:ind w:left="107"/>
    </w:pPr>
  </w:style>
  <w:style w:type="paragraph" w:customStyle="1" w:styleId="27">
    <w:name w:val="_正文段落"/>
    <w:basedOn w:val="1"/>
    <w:qFormat/>
    <w:uiPriority w:val="0"/>
    <w:pPr>
      <w:spacing w:line="360" w:lineRule="auto"/>
    </w:pPr>
    <w:rPr>
      <w:rFonts w:eastAsia="仿宋_GB2312"/>
      <w:sz w:val="28"/>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Body Text1"/>
    <w:basedOn w:val="1"/>
    <w:qFormat/>
    <w:uiPriority w:val="0"/>
    <w:pPr>
      <w:spacing w:after="120"/>
    </w:pPr>
  </w:style>
  <w:style w:type="paragraph" w:customStyle="1" w:styleId="30">
    <w:name w:val="表格"/>
    <w:basedOn w:val="1"/>
    <w:qFormat/>
    <w:uiPriority w:val="0"/>
    <w:pPr>
      <w:spacing w:line="400" w:lineRule="exact"/>
    </w:pPr>
    <w:rPr>
      <w:sz w:val="24"/>
    </w:rPr>
  </w:style>
  <w:style w:type="character" w:customStyle="1" w:styleId="31">
    <w:name w:val="NormalCharacter"/>
    <w:qFormat/>
    <w:uiPriority w:val="0"/>
    <w:rPr>
      <w:rFonts w:ascii="仿宋" w:hAnsi="仿宋" w:eastAsia="仿宋" w:cs="仿宋"/>
      <w:sz w:val="22"/>
      <w:szCs w:val="22"/>
      <w:lang w:val="zh-CN" w:eastAsia="zh-CN" w:bidi="zh-CN"/>
    </w:rPr>
  </w:style>
  <w:style w:type="paragraph" w:customStyle="1" w:styleId="32">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3">
    <w:name w:val="批注框文本 Char"/>
    <w:basedOn w:val="17"/>
    <w:link w:val="10"/>
    <w:qFormat/>
    <w:uiPriority w:val="0"/>
    <w:rPr>
      <w:rFonts w:ascii="仿宋" w:hAnsi="仿宋" w:eastAsia="仿宋" w:cs="仿宋"/>
      <w:sz w:val="18"/>
      <w:szCs w:val="18"/>
      <w:lang w:val="zh-CN" w:bidi="zh-CN"/>
    </w:rPr>
  </w:style>
  <w:style w:type="paragraph" w:styleId="34">
    <w:name w:val="List Paragraph"/>
    <w:basedOn w:val="1"/>
    <w:qFormat/>
    <w:uiPriority w:val="0"/>
    <w:pPr>
      <w:ind w:firstLine="420" w:firstLineChars="200"/>
    </w:pPr>
  </w:style>
  <w:style w:type="paragraph" w:customStyle="1" w:styleId="35">
    <w:name w:val="null3"/>
    <w:hidden/>
    <w:qFormat/>
    <w:uiPriority w:val="0"/>
    <w:rPr>
      <w:rFonts w:hint="eastAsia" w:asciiTheme="minorHAnsi" w:hAnsiTheme="minorHAnsi" w:eastAsiaTheme="minorEastAsia" w:cstheme="minorBidi"/>
      <w:lang w:val="en-US" w:eastAsia="zh-Hans"/>
    </w:rPr>
  </w:style>
  <w:style w:type="character" w:customStyle="1" w:styleId="36">
    <w:name w:val="font11"/>
    <w:basedOn w:val="17"/>
    <w:qFormat/>
    <w:uiPriority w:val="0"/>
    <w:rPr>
      <w:rFonts w:hint="eastAsia" w:ascii="宋体" w:hAnsi="宋体" w:eastAsia="宋体" w:cs="宋体"/>
      <w:color w:val="000000"/>
      <w:sz w:val="24"/>
      <w:szCs w:val="24"/>
      <w:u w:val="none"/>
    </w:rPr>
  </w:style>
  <w:style w:type="paragraph" w:customStyle="1" w:styleId="37">
    <w:name w:val="列表段落1"/>
    <w:basedOn w:val="1"/>
    <w:qFormat/>
    <w:uiPriority w:val="34"/>
    <w:pPr>
      <w:ind w:firstLine="420" w:firstLineChars="200"/>
    </w:pPr>
  </w:style>
  <w:style w:type="paragraph" w:customStyle="1" w:styleId="38">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17</Pages>
  <Words>2227</Words>
  <Characters>2340</Characters>
  <Lines>34</Lines>
  <Paragraphs>9</Paragraphs>
  <TotalTime>1</TotalTime>
  <ScaleCrop>false</ScaleCrop>
  <LinksUpToDate>false</LinksUpToDate>
  <CharactersWithSpaces>2387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苏仁杰</cp:lastModifiedBy>
  <cp:lastPrinted>2025-06-05T04:01:00Z</cp:lastPrinted>
  <dcterms:modified xsi:type="dcterms:W3CDTF">2025-09-10T11:04:06Z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6C1D27FA34264A29A0137EDEE50E25C8_13</vt:lpwstr>
  </property>
  <property fmtid="{D5CDD505-2E9C-101B-9397-08002B2CF9AE}" pid="7" name="KSOTemplateDocerSaveRecord">
    <vt:lpwstr>eyJoZGlkIjoiYzBjYmQwMWU2ZjEzMTAxNGRkYzk3NjdiNmFkZDFmOGYiLCJ1c2VySWQiOiI2MjM0MTg1MDQifQ==</vt:lpwstr>
  </property>
</Properties>
</file>