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15" w:type="dxa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输液椅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/>
              </w:rPr>
              <w:t>★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1、规格尺寸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：650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7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00*11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6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0mm</w:t>
            </w:r>
            <w:r>
              <w:rPr>
                <w:rFonts w:hint="eastAsia" w:ascii="宋体" w:hAnsi="宋体" w:eastAsia="宋体" w:cs="宋体"/>
                <w:lang w:val="en-US"/>
              </w:rPr>
              <w:t>（±10mm）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（深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宽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高）。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Cs w:val="21"/>
                <w:lang w:val="en-US"/>
              </w:rPr>
              <w:t>2、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骨架采用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Ф38mm和Ф22mm，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δ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1.2mm冷轧钢管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，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二次酸洗磷化，内外静电喷塑。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Cs w:val="21"/>
                <w:lang w:val="en-US"/>
              </w:rPr>
            </w:pPr>
            <w:bookmarkStart w:id="2" w:name="_GoBack"/>
            <w:bookmarkEnd w:id="2"/>
            <w:r>
              <w:rPr>
                <w:rFonts w:ascii="宋体" w:hAnsi="宋体" w:eastAsia="宋体" w:cs="宋体"/>
                <w:szCs w:val="21"/>
                <w:lang w:val="en-US"/>
              </w:rPr>
              <w:t>3、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椅面采用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碳钢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，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表面静电喷涂，附着牢固，喷涂无脱落，粉末喷涂通过抗菌检测（提供</w:t>
            </w:r>
            <w:r>
              <w:rPr>
                <w:rFonts w:hint="eastAsia" w:ascii="宋体" w:hAnsi="宋体" w:eastAsia="宋体" w:cs="宋体"/>
                <w:szCs w:val="21"/>
                <w:lang w:val="en-US"/>
              </w:rPr>
              <w:t>国家认可的第三方检测机构出具的</w:t>
            </w:r>
            <w:r>
              <w:rPr>
                <w:rFonts w:ascii="宋体" w:hAnsi="宋体" w:eastAsia="宋体" w:cs="宋体"/>
                <w:szCs w:val="21"/>
                <w:lang w:val="en-US"/>
              </w:rPr>
              <w:t>粉末喷涂抗菌检测报告）。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/>
              </w:rPr>
              <w:t>4、</w:t>
            </w:r>
            <w:r>
              <w:rPr>
                <w:rFonts w:ascii="宋体" w:hAnsi="宋体" w:eastAsia="宋体" w:cs="宋体"/>
                <w:lang w:val="en-US"/>
              </w:rPr>
              <w:t>输液杆：采用不锈钢管和PP注塑件连接，高度可任意调节。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输液沙发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1、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规格尺寸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：800*700*980mm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（±10mm）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（深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宽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高）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，靠背放平后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平面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长度1250mm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±10mm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，扶手高度600mm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±10mm。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2、覆面：环保猫抓皮。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3、海绵：高密度回弹海绵。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4、框架：内框架采用实木+钢架结构，全部木制构件经过烘干、防虫防腐处理。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配备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调节手扣，靠背可根据自身需求进行角度调整。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配备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扶手杯架，适用不同口径的水杯。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7、输液杆：采用不锈钢管和PP注塑件连接，高度可任意调节。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8、五金件配件耐磨、抗氧化。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医用不锈钢器械柜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尺寸：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900*450*2000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mm（±10mm）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（长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宽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高）。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整体304不锈钢材质，板厚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0.8mm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激光切割焊接、抛光打磨，长条两门对开柜，柜子无排风夹道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带活动隔板，不锈钢拉手、不锈钢专用锁。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工艺要求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四周满焊，精抛打磨，无焊疤，堆焊；柜箱内模具一次性压制成型，门扇折弯衔接双层满焊，精细抛光；柜体两侧与后板折弯衔接整体满焊（不允许点焊，有分层）。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医用不锈钢物品柜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尺寸：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900*4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0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0*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1800mm（±10mm）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（长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宽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高）。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整体304不锈钢材质，板厚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0.8mm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激光切割焊接、抛光打磨成型，长条两门对开柜，柜子无排风夹道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带活动隔板，不锈钢拉手、不锈钢专用锁。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工艺要求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四周满焊，精抛打磨，无焊疤，堆焊；柜箱内模具一次性压制成型，门扇折弯衔接双层满焊，精细抛光；柜体两侧与后板折弯衔接整体满焊（不允许点焊，有分层）。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医用不锈钢操作柜 1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、规格尺寸：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1600*600*2000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mm（±10mm）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（长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宽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高）。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整体304不锈钢材质，板厚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0.8mm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激光切割焊接、抛光打磨成型，长条两门对开柜，柜子无排风夹道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带活动隔板，不锈钢拉手、不锈钢专用锁。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工艺要求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四周满焊，精抛打磨，无焊疤，堆焊；柜箱内模具一次性压制成型，门扇折弯衔接双层满焊，精细抛光；柜体两侧与后板折弯衔接整体满焊（不允许点焊，有分层）。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医用不锈钢操作柜 2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规格尺寸：800*600*2000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mm（±10mm）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（长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宽</w:t>
            </w:r>
            <w:r>
              <w:rPr>
                <w:rFonts w:ascii="宋体" w:hAnsi="宋体" w:eastAsia="宋体" w:cs="宋体"/>
                <w:color w:val="auto"/>
                <w:szCs w:val="21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高）。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整体304不锈钢材质，板厚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0.8mm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激光切割焊接、抛光打磨成型，长条两门对开柜，柜子无排风夹道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带活动隔板，不锈钢拉手、不锈钢专用锁。</w:t>
            </w:r>
          </w:p>
          <w:p>
            <w:pPr>
              <w:pStyle w:val="4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工艺要求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四周满焊，精抛打磨，无焊疤，堆焊；柜箱内模具一次性压制成型，门扇折弯衔接双层满焊，精细抛光；柜体两侧与后板折弯衔接整体满焊（不允许点焊，有分层）。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304不锈钢三层小推车（打包）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★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1、规格尺寸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：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1100*500*1050mm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±10mm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（长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宽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高）（每层层高400mm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，整车高度指包括推车脚轮到扶手顶部总高度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）。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推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车分为上中下三层，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每层面板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三面均有不锈钢围栏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3、板面材料采用304不锈钢板材，厚度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1.0mm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，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车体主架采用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25mm，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厚度≥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1.0mm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，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304不锈钢管。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4、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重型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静音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万向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脚轮，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带对角刹车，每层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承重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50kg重物时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能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轻松灵活推动，无异常噪音。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304不锈钢三层小推车（调配间）</w:t>
            </w:r>
          </w:p>
        </w:tc>
        <w:tc>
          <w:tcPr>
            <w:tcW w:w="8402" w:type="dxa"/>
            <w:vAlign w:val="top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★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规格尺寸：700*400*850mm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±10mm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长*宽*高）（每层层高250mm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，整车高度指包括推车脚轮到扶手顶部总高度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）。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推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车分为上中下三层，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每层面板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三面均有不锈钢围栏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lang w:val="en-US"/>
              </w:rPr>
              <w:t>3、板面材料采用304不锈钢板材，厚度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1.0mm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，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车体主架采用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25mm，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厚度≥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1.0mm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，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304不锈钢管。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/>
              </w:rPr>
              <w:t>4、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配置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重型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静音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万向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脚轮，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带对角刹车，每层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承重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≥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50kg重物时</w:t>
            </w:r>
            <w:r>
              <w:rPr>
                <w:rFonts w:hint="eastAsia" w:ascii="宋体" w:hAnsi="宋体" w:eastAsia="宋体" w:cs="宋体"/>
                <w:color w:val="auto"/>
                <w:lang w:val="en-US"/>
              </w:rPr>
              <w:t>能</w:t>
            </w:r>
            <w:r>
              <w:rPr>
                <w:rFonts w:ascii="宋体" w:hAnsi="宋体" w:eastAsia="宋体" w:cs="宋体"/>
                <w:color w:val="auto"/>
                <w:lang w:val="en-US"/>
              </w:rPr>
              <w:t>轻松灵活推动，无异常噪音。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304不锈钢操作凳</w:t>
            </w:r>
            <w:r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8402" w:type="dxa"/>
            <w:vAlign w:val="top"/>
          </w:tcPr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1、凳面：直径29cm±1cm，厚度≥1.5mm，304不锈钢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板材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。人体工程学弧度凳面，凳面镜面工艺，凳面底部焊接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三角架”加固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。壁管≥1.0mm。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2、托盘：加厚托盘，喷漆工艺。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3、旋转螺杆可调节高度，螺杆直径为≥30mm。</w:t>
            </w:r>
          </w:p>
          <w:p>
            <w:pPr>
              <w:pStyle w:val="4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4、凳脚：管材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直径≥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，304不锈钢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板材。凳脚加固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5、凳子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可调节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高度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，使得凳子总高在</w:t>
            </w:r>
            <w:r>
              <w:rPr>
                <w:rFonts w:hint="default" w:ascii="宋体" w:hAnsi="宋体" w:eastAsia="宋体" w:cs="宋体"/>
                <w:color w:val="auto"/>
                <w:lang w:val="en-US" w:eastAsia="zh-CN"/>
              </w:rPr>
              <w:t>48cm—70cm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范围可调。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3C6F73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22A40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8455D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3E7F7D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CA0902"/>
    <w:rsid w:val="08DC4C5E"/>
    <w:rsid w:val="08E65ADD"/>
    <w:rsid w:val="08FF3F01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9F31F7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C9473D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912F8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6A76ED"/>
    <w:rsid w:val="0C913FA4"/>
    <w:rsid w:val="0C953697"/>
    <w:rsid w:val="0CB046E2"/>
    <w:rsid w:val="0CB07925"/>
    <w:rsid w:val="0CCC2CCC"/>
    <w:rsid w:val="0CE40585"/>
    <w:rsid w:val="0CF9521F"/>
    <w:rsid w:val="0CF956B3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66B4A"/>
    <w:rsid w:val="0D704A07"/>
    <w:rsid w:val="0D7D00F5"/>
    <w:rsid w:val="0D815DD4"/>
    <w:rsid w:val="0D8A1F3D"/>
    <w:rsid w:val="0D9A1E53"/>
    <w:rsid w:val="0DAE46EF"/>
    <w:rsid w:val="0DB5224D"/>
    <w:rsid w:val="0DBE4B1B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1F51902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2FF5637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ED7E36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7C1D14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B85DB1"/>
    <w:rsid w:val="1AC9255A"/>
    <w:rsid w:val="1AD02149"/>
    <w:rsid w:val="1AD25EC1"/>
    <w:rsid w:val="1ADA4D76"/>
    <w:rsid w:val="1ADA6B24"/>
    <w:rsid w:val="1AEC57F0"/>
    <w:rsid w:val="1AF12FEB"/>
    <w:rsid w:val="1AF731C9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643EC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6A69E1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E5632B"/>
    <w:rsid w:val="21F271E4"/>
    <w:rsid w:val="22001928"/>
    <w:rsid w:val="220516F1"/>
    <w:rsid w:val="2210107D"/>
    <w:rsid w:val="22110474"/>
    <w:rsid w:val="22262243"/>
    <w:rsid w:val="22327245"/>
    <w:rsid w:val="223C1E72"/>
    <w:rsid w:val="224D0523"/>
    <w:rsid w:val="225E5DD5"/>
    <w:rsid w:val="22684645"/>
    <w:rsid w:val="226A0AC7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2FA4207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81EB5"/>
    <w:rsid w:val="23AB50BF"/>
    <w:rsid w:val="23AB72AF"/>
    <w:rsid w:val="23B044BD"/>
    <w:rsid w:val="23B21E38"/>
    <w:rsid w:val="23C27E3A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770499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5F2BA2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433AC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972B3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573BB"/>
    <w:rsid w:val="31086D22"/>
    <w:rsid w:val="311741D6"/>
    <w:rsid w:val="31271F3F"/>
    <w:rsid w:val="312A43CD"/>
    <w:rsid w:val="312F357C"/>
    <w:rsid w:val="31416C5C"/>
    <w:rsid w:val="314A59C7"/>
    <w:rsid w:val="31556AAC"/>
    <w:rsid w:val="31572824"/>
    <w:rsid w:val="31581292"/>
    <w:rsid w:val="31603DCF"/>
    <w:rsid w:val="317653A0"/>
    <w:rsid w:val="3190492F"/>
    <w:rsid w:val="319C292D"/>
    <w:rsid w:val="31BA592D"/>
    <w:rsid w:val="31C330A1"/>
    <w:rsid w:val="31CA749A"/>
    <w:rsid w:val="31D42196"/>
    <w:rsid w:val="31E3122A"/>
    <w:rsid w:val="31EB7F82"/>
    <w:rsid w:val="31F55309"/>
    <w:rsid w:val="31FB1E19"/>
    <w:rsid w:val="32293953"/>
    <w:rsid w:val="32440D68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57C85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BA259C"/>
    <w:rsid w:val="33D206AD"/>
    <w:rsid w:val="33D845F3"/>
    <w:rsid w:val="33ED2E5D"/>
    <w:rsid w:val="33FC0FC2"/>
    <w:rsid w:val="33FC5905"/>
    <w:rsid w:val="340E3150"/>
    <w:rsid w:val="341644A3"/>
    <w:rsid w:val="34234601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57D75"/>
    <w:rsid w:val="34B90377"/>
    <w:rsid w:val="34BE177D"/>
    <w:rsid w:val="34F1107A"/>
    <w:rsid w:val="34F12F90"/>
    <w:rsid w:val="34F77B28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7464B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AB1707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2E4DC8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6651D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61785"/>
    <w:rsid w:val="3D1D0C51"/>
    <w:rsid w:val="3D1F7125"/>
    <w:rsid w:val="3D25335F"/>
    <w:rsid w:val="3D54458D"/>
    <w:rsid w:val="3D552BE1"/>
    <w:rsid w:val="3D5753F0"/>
    <w:rsid w:val="3D6548C9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727207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A27846"/>
    <w:rsid w:val="42B424FC"/>
    <w:rsid w:val="42B8554C"/>
    <w:rsid w:val="42BB425D"/>
    <w:rsid w:val="42C03EB7"/>
    <w:rsid w:val="42C43A92"/>
    <w:rsid w:val="42C65C9A"/>
    <w:rsid w:val="42CB6BCE"/>
    <w:rsid w:val="42D77239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1F4540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A2397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CF74D9"/>
    <w:rsid w:val="4ED84B4D"/>
    <w:rsid w:val="4EDF237F"/>
    <w:rsid w:val="4EEF633A"/>
    <w:rsid w:val="4EFE032C"/>
    <w:rsid w:val="4F0A4F22"/>
    <w:rsid w:val="4F110D87"/>
    <w:rsid w:val="4F306A0F"/>
    <w:rsid w:val="4F337FD5"/>
    <w:rsid w:val="4F457D08"/>
    <w:rsid w:val="4F4B0C94"/>
    <w:rsid w:val="4F506DD9"/>
    <w:rsid w:val="4F552FB6"/>
    <w:rsid w:val="4F553C8D"/>
    <w:rsid w:val="4F624D5E"/>
    <w:rsid w:val="4F6C3371"/>
    <w:rsid w:val="4F6F4D85"/>
    <w:rsid w:val="4F907C21"/>
    <w:rsid w:val="4F9A5BFE"/>
    <w:rsid w:val="4FAC18D0"/>
    <w:rsid w:val="4FAC5A10"/>
    <w:rsid w:val="4FEE6655"/>
    <w:rsid w:val="4FF80240"/>
    <w:rsid w:val="4FFB11C5"/>
    <w:rsid w:val="500E09E5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51F13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E8779D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381997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574EF1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40992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05207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51980"/>
    <w:rsid w:val="5BBA55DA"/>
    <w:rsid w:val="5BC40C67"/>
    <w:rsid w:val="5BCD9CB9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22FC6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DFA0E4A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B2C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CF243C"/>
    <w:rsid w:val="5FD14225"/>
    <w:rsid w:val="5FD50C35"/>
    <w:rsid w:val="5FFB9BBC"/>
    <w:rsid w:val="6008100A"/>
    <w:rsid w:val="6016342D"/>
    <w:rsid w:val="601B1E55"/>
    <w:rsid w:val="601E438A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3516C"/>
    <w:rsid w:val="61F43952"/>
    <w:rsid w:val="61FC55CD"/>
    <w:rsid w:val="621B7FD7"/>
    <w:rsid w:val="623460E6"/>
    <w:rsid w:val="623E1483"/>
    <w:rsid w:val="623F0640"/>
    <w:rsid w:val="624463F4"/>
    <w:rsid w:val="62555998"/>
    <w:rsid w:val="62587213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621C4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46004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F272AE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8F2F5B"/>
    <w:rsid w:val="66965AEE"/>
    <w:rsid w:val="66A11AEE"/>
    <w:rsid w:val="66A9783B"/>
    <w:rsid w:val="66B54E20"/>
    <w:rsid w:val="66B9305E"/>
    <w:rsid w:val="66D34F0B"/>
    <w:rsid w:val="66DE5E00"/>
    <w:rsid w:val="66E37B12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BF3E48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5F0021"/>
    <w:rsid w:val="696B6C68"/>
    <w:rsid w:val="69720973"/>
    <w:rsid w:val="697417A7"/>
    <w:rsid w:val="69790883"/>
    <w:rsid w:val="697D46B7"/>
    <w:rsid w:val="697E40EB"/>
    <w:rsid w:val="698A6F34"/>
    <w:rsid w:val="69A00505"/>
    <w:rsid w:val="69BA602F"/>
    <w:rsid w:val="69C81C20"/>
    <w:rsid w:val="69D51760"/>
    <w:rsid w:val="69DC7ED6"/>
    <w:rsid w:val="69ED7058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B4935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4504B1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B05CF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B6263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A1F04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F84BF7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D16026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4C7EEE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9B3093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1488C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A51B97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C1710"/>
    <w:rsid w:val="746D618D"/>
    <w:rsid w:val="74787092"/>
    <w:rsid w:val="74856C75"/>
    <w:rsid w:val="749850D8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1201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445A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7FA0DE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DFFFDAF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A3A8F"/>
    <w:rsid w:val="7E7C3E29"/>
    <w:rsid w:val="7E7C4C45"/>
    <w:rsid w:val="7E896766"/>
    <w:rsid w:val="7E900275"/>
    <w:rsid w:val="7E9975A5"/>
    <w:rsid w:val="7EA60B42"/>
    <w:rsid w:val="7EA86698"/>
    <w:rsid w:val="7EAB9F39"/>
    <w:rsid w:val="7EAF2960"/>
    <w:rsid w:val="7ECB797B"/>
    <w:rsid w:val="7ECD724F"/>
    <w:rsid w:val="7ED405DD"/>
    <w:rsid w:val="7EF26CB5"/>
    <w:rsid w:val="7EFD8E39"/>
    <w:rsid w:val="7F0BBE9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7FF91F8B"/>
    <w:rsid w:val="9DEFCBB0"/>
    <w:rsid w:val="A49BD137"/>
    <w:rsid w:val="A7BFF8CA"/>
    <w:rsid w:val="B8AB3256"/>
    <w:rsid w:val="BB3BED65"/>
    <w:rsid w:val="BF959D53"/>
    <w:rsid w:val="D7FF5C07"/>
    <w:rsid w:val="DF5D9F4E"/>
    <w:rsid w:val="DFF7D2E1"/>
    <w:rsid w:val="E7FD0B31"/>
    <w:rsid w:val="EFFF39B2"/>
    <w:rsid w:val="F5B2FF91"/>
    <w:rsid w:val="F7FF3861"/>
    <w:rsid w:val="FB4B5452"/>
    <w:rsid w:val="FBF219AD"/>
    <w:rsid w:val="FF4B1719"/>
    <w:rsid w:val="FFBFD720"/>
    <w:rsid w:val="FFBF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customStyle="1" w:styleId="38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5482</Words>
  <Characters>5871</Characters>
  <Lines>34</Lines>
  <Paragraphs>9</Paragraphs>
  <TotalTime>2</TotalTime>
  <ScaleCrop>false</ScaleCrop>
  <LinksUpToDate>false</LinksUpToDate>
  <CharactersWithSpaces>5940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2023-04-16T19:33:00Z</dcterms:created>
  <dc:creator>后勤中心</dc:creator>
  <cp:lastModifiedBy>苏仁杰</cp:lastModifiedBy>
  <cp:lastPrinted>2025-06-06T04:01:00Z</cp:lastPrinted>
  <dcterms:modified xsi:type="dcterms:W3CDTF">2025-09-08T08:32:51Z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55F4F8A116D94FAEB56962CDB32213B4_13</vt:lpwstr>
  </property>
  <property fmtid="{D5CDD505-2E9C-101B-9397-08002B2CF9AE}" pid="7" name="KSOTemplateDocerSaveRecord">
    <vt:lpwstr>eyJoZGlkIjoiMjcwYTljMzc3OGVjZDZjNzM4NWMwNDAxMWU3ZWQ5YWEiLCJ1c2VySWQiOiI2NTEwOTU2MDEifQ==</vt:lpwstr>
  </property>
</Properties>
</file>