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817"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Pr>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bookmarkStart w:id="0" w:name="_Hlt101233737"/>
            <w:bookmarkEnd w:id="0"/>
            <w:bookmarkStart w:id="1" w:name="_Hlt101843627"/>
            <w:bookmarkEnd w:id="1"/>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设备</w:t>
            </w:r>
          </w:p>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名称</w:t>
            </w:r>
          </w:p>
        </w:tc>
        <w:tc>
          <w:tcPr>
            <w:tcW w:w="9006" w:type="dxa"/>
          </w:tcPr>
          <w:p>
            <w:pPr>
              <w:keepNext w:val="0"/>
              <w:keepLines w:val="0"/>
              <w:pageBreakBefore w:val="0"/>
              <w:widowControl w:val="0"/>
              <w:kinsoku/>
              <w:wordWrap w:val="0"/>
              <w:overflowPunct/>
              <w:topLinePunct w:val="0"/>
              <w:bidi w:val="0"/>
              <w:adjustRightInd/>
              <w:snapToGrid/>
              <w:spacing w:line="360" w:lineRule="auto"/>
              <w:ind w:left="0" w:right="0" w:rightChars="0" w:firstLine="400" w:firstLineChars="20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11"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pacing w:val="-20"/>
                <w:kern w:val="8"/>
                <w:sz w:val="24"/>
                <w:szCs w:val="24"/>
                <w:highlight w:val="none"/>
                <w:lang w:val="en-US" w:eastAsia="zh-CN" w:bidi="zh-CN"/>
                <w14:textFill>
                  <w14:solidFill>
                    <w14:schemeClr w14:val="tx1"/>
                  </w14:solidFill>
                </w14:textFill>
              </w:rPr>
              <w:t>人体成分分析仪</w:t>
            </w:r>
          </w:p>
        </w:tc>
        <w:tc>
          <w:tcPr>
            <w:tcW w:w="9006" w:type="dxa"/>
            <w:vAlign w:val="top"/>
          </w:tcPr>
          <w:p>
            <w:pPr>
              <w:keepNext w:val="0"/>
              <w:keepLines w:val="0"/>
              <w:pageBreakBefore w:val="0"/>
              <w:widowControl/>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kern w:val="0"/>
                <w:szCs w:val="21"/>
              </w:rPr>
            </w:pPr>
            <w:r>
              <w:rPr>
                <w:rFonts w:hint="eastAsia" w:ascii="宋体" w:hAnsi="宋体" w:eastAsia="宋体" w:cs="宋体"/>
                <w:kern w:val="0"/>
                <w:szCs w:val="21"/>
              </w:rPr>
              <w:t>1、测量原理：多频率生物电阻抗测试法（BIA）。</w:t>
            </w:r>
          </w:p>
          <w:p>
            <w:pPr>
              <w:keepNext w:val="0"/>
              <w:keepLines w:val="0"/>
              <w:pageBreakBefore w:val="0"/>
              <w:widowControl/>
              <w:kinsoku/>
              <w:wordWrap/>
              <w:overflowPunct/>
              <w:topLinePunct w:val="0"/>
              <w:autoSpaceDE w:val="0"/>
              <w:autoSpaceDN w:val="0"/>
              <w:bidi w:val="0"/>
              <w:adjustRightInd/>
              <w:snapToGrid/>
              <w:spacing w:line="400" w:lineRule="exact"/>
              <w:ind w:left="1239" w:hanging="1298" w:hangingChars="590"/>
              <w:jc w:val="both"/>
              <w:textAlignment w:val="auto"/>
              <w:rPr>
                <w:rFonts w:hint="eastAsia" w:ascii="宋体" w:hAnsi="宋体" w:eastAsia="宋体" w:cs="宋体"/>
                <w:kern w:val="0"/>
                <w:szCs w:val="21"/>
              </w:rPr>
            </w:pPr>
            <w:r>
              <w:rPr>
                <w:rFonts w:hint="eastAsia" w:ascii="宋体" w:hAnsi="宋体" w:eastAsia="宋体" w:cs="宋体"/>
                <w:kern w:val="0"/>
                <w:szCs w:val="21"/>
              </w:rPr>
              <w:t>2、测量方法：输入身高、性别、年龄及体型（普通人或运动员）为主要参数来采集数据，</w:t>
            </w:r>
          </w:p>
          <w:p>
            <w:pPr>
              <w:keepNext w:val="0"/>
              <w:keepLines w:val="0"/>
              <w:pageBreakBefore w:val="0"/>
              <w:widowControl/>
              <w:kinsoku/>
              <w:wordWrap/>
              <w:overflowPunct/>
              <w:topLinePunct w:val="0"/>
              <w:autoSpaceDE w:val="0"/>
              <w:autoSpaceDN w:val="0"/>
              <w:bidi w:val="0"/>
              <w:adjustRightInd/>
              <w:snapToGrid/>
              <w:spacing w:line="400" w:lineRule="exact"/>
              <w:ind w:firstLine="440" w:firstLineChars="200"/>
              <w:jc w:val="both"/>
              <w:textAlignment w:val="auto"/>
              <w:rPr>
                <w:rFonts w:hint="eastAsia" w:ascii="宋体" w:hAnsi="宋体" w:eastAsia="宋体" w:cs="宋体"/>
                <w:kern w:val="0"/>
                <w:szCs w:val="21"/>
                <w:lang w:eastAsia="zh-CN"/>
              </w:rPr>
            </w:pPr>
            <w:r>
              <w:rPr>
                <w:rFonts w:hint="eastAsia" w:ascii="宋体" w:hAnsi="宋体" w:eastAsia="宋体" w:cs="宋体"/>
                <w:kern w:val="0"/>
                <w:szCs w:val="21"/>
              </w:rPr>
              <w:t>细化分类，将各种不同的情况进行分类制定不同的回归式</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szCs w:val="21"/>
                <w:lang w:eastAsia="zh-CN"/>
              </w:rPr>
            </w:pPr>
            <w:r>
              <w:rPr>
                <w:rFonts w:hint="eastAsia" w:ascii="宋体" w:hAnsi="宋体" w:eastAsia="宋体" w:cs="宋体"/>
                <w:szCs w:val="21"/>
              </w:rPr>
              <w:t>3、测量时间：≤</w:t>
            </w:r>
            <w:r>
              <w:rPr>
                <w:rFonts w:hint="eastAsia" w:ascii="宋体" w:hAnsi="宋体" w:eastAsia="宋体" w:cs="宋体"/>
                <w:kern w:val="0"/>
                <w:szCs w:val="21"/>
              </w:rPr>
              <w:t>15秒</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kern w:val="0"/>
                <w:szCs w:val="21"/>
                <w:lang w:eastAsia="zh-CN"/>
              </w:rPr>
            </w:pPr>
            <w:r>
              <w:rPr>
                <w:rFonts w:hint="eastAsia" w:ascii="宋体" w:hAnsi="宋体" w:eastAsia="宋体" w:cs="宋体"/>
                <w:kern w:val="0"/>
                <w:szCs w:val="21"/>
              </w:rPr>
              <w:t>4、测量系统：多频8-电极</w:t>
            </w:r>
            <w:r>
              <w:rPr>
                <w:rFonts w:hint="eastAsia" w:ascii="宋体" w:hAnsi="宋体" w:eastAsia="宋体" w:cs="宋体"/>
                <w:kern w:val="0"/>
                <w:szCs w:val="21"/>
                <w:lang w:eastAsia="zh-CN"/>
              </w:rPr>
              <w:t>。</w:t>
            </w:r>
          </w:p>
          <w:p>
            <w:pPr>
              <w:pStyle w:val="4"/>
              <w:keepNext w:val="0"/>
              <w:keepLines w:val="0"/>
              <w:pageBreakBefore w:val="0"/>
              <w:kinsoku/>
              <w:wordWrap/>
              <w:overflowPunct/>
              <w:topLinePunct w:val="0"/>
              <w:autoSpaceDE w:val="0"/>
              <w:autoSpaceDN w:val="0"/>
              <w:bidi w:val="0"/>
              <w:adjustRightInd/>
              <w:snapToGrid/>
              <w:spacing w:line="400" w:lineRule="exact"/>
              <w:ind w:left="315" w:hanging="330" w:hangingChars="150"/>
              <w:jc w:val="both"/>
              <w:textAlignment w:val="auto"/>
              <w:rPr>
                <w:rFonts w:hint="eastAsia" w:ascii="宋体" w:hAnsi="宋体" w:eastAsia="宋体" w:cs="宋体"/>
                <w:szCs w:val="21"/>
                <w:lang w:eastAsia="zh-CN"/>
              </w:rPr>
            </w:pPr>
            <w:r>
              <w:rPr>
                <w:rFonts w:hint="eastAsia" w:ascii="宋体" w:hAnsi="宋体" w:eastAsia="宋体" w:cs="宋体"/>
                <w:kern w:val="0"/>
                <w:szCs w:val="21"/>
              </w:rPr>
              <w:t>5、测量频率：</w:t>
            </w:r>
            <w:r>
              <w:rPr>
                <w:rFonts w:hint="eastAsia" w:ascii="宋体" w:hAnsi="宋体" w:eastAsia="宋体" w:cs="宋体"/>
                <w:szCs w:val="21"/>
              </w:rPr>
              <w:t>3个不同的频率（5 KHZ ，50KHZ ，250KHZ ）</w:t>
            </w:r>
            <w:r>
              <w:rPr>
                <w:rFonts w:hint="eastAsia" w:ascii="宋体" w:hAnsi="宋体" w:eastAsia="宋体" w:cs="宋体"/>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kern w:val="0"/>
                <w:szCs w:val="21"/>
                <w:lang w:eastAsia="zh-CN"/>
              </w:rPr>
            </w:pPr>
            <w:r>
              <w:rPr>
                <w:rFonts w:hint="eastAsia" w:ascii="宋体" w:hAnsi="宋体" w:eastAsia="宋体" w:cs="宋体"/>
                <w:kern w:val="0"/>
                <w:szCs w:val="21"/>
              </w:rPr>
              <w:t>6、测量电流：≤90μA</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kern w:val="0"/>
                <w:szCs w:val="21"/>
                <w:lang w:eastAsia="zh-CN"/>
              </w:rPr>
            </w:pPr>
            <w:r>
              <w:rPr>
                <w:rFonts w:hint="eastAsia" w:ascii="宋体" w:hAnsi="宋体" w:eastAsia="宋体" w:cs="宋体"/>
                <w:kern w:val="0"/>
                <w:szCs w:val="21"/>
              </w:rPr>
              <w:t>7、电极料：脚：不锈钢  / 把手：电镀材料</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kern w:val="0"/>
                <w:szCs w:val="21"/>
                <w:lang w:eastAsia="zh-CN"/>
              </w:rPr>
            </w:pPr>
            <w:r>
              <w:rPr>
                <w:rFonts w:hint="eastAsia" w:ascii="宋体" w:hAnsi="宋体" w:eastAsia="宋体" w:cs="宋体"/>
                <w:kern w:val="0"/>
                <w:szCs w:val="21"/>
              </w:rPr>
              <w:t>8、测量部位：全身/右上肢/左上肢/右下肢/左下肢</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kern w:val="0"/>
                <w:szCs w:val="21"/>
                <w:highlight w:val="yellow"/>
                <w:lang w:eastAsia="zh-CN"/>
              </w:rPr>
            </w:pPr>
            <w:r>
              <w:rPr>
                <w:rFonts w:hint="eastAsia" w:ascii="宋体" w:hAnsi="宋体" w:eastAsia="宋体" w:cs="宋体"/>
                <w:kern w:val="0"/>
                <w:szCs w:val="21"/>
              </w:rPr>
              <w:t>9、测量范围：75.0～1500.00Ω（0.1Ω单位），阻抗测量误差≤±2%（</w:t>
            </w:r>
            <w:r>
              <w:rPr>
                <w:rFonts w:hint="eastAsia" w:ascii="宋体" w:hAnsi="宋体" w:eastAsia="宋体" w:cs="宋体"/>
                <w:kern w:val="0"/>
                <w:szCs w:val="21"/>
                <w:lang w:val="en-US" w:eastAsia="zh-CN"/>
              </w:rPr>
              <w:t>提供</w:t>
            </w:r>
            <w:r>
              <w:rPr>
                <w:rFonts w:hint="eastAsia" w:ascii="宋体" w:hAnsi="宋体" w:eastAsia="宋体" w:cs="宋体"/>
                <w:kern w:val="0"/>
                <w:szCs w:val="21"/>
                <w:lang w:eastAsia="zh-CN"/>
              </w:rPr>
              <w:t>产品宣传彩页或产品说明书或产品图册或国家认可的第三方检测机构出具的检测报告</w:t>
            </w:r>
            <w:r>
              <w:rPr>
                <w:rFonts w:hint="eastAsia" w:ascii="宋体" w:hAnsi="宋体" w:eastAsia="宋体" w:cs="宋体"/>
                <w:kern w:val="0"/>
                <w:szCs w:val="21"/>
              </w:rPr>
              <w:t>）</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kern w:val="0"/>
                <w:szCs w:val="21"/>
                <w:lang w:eastAsia="zh-CN"/>
              </w:rPr>
            </w:pPr>
            <w:r>
              <w:rPr>
                <w:rFonts w:hint="eastAsia" w:ascii="宋体" w:hAnsi="宋体" w:eastAsia="宋体" w:cs="宋体"/>
                <w:kern w:val="0"/>
                <w:szCs w:val="21"/>
              </w:rPr>
              <w:t>10、体重：0~270 kg ，体重测量误差≤±0.1KG（</w:t>
            </w:r>
            <w:r>
              <w:rPr>
                <w:rFonts w:hint="eastAsia" w:ascii="宋体" w:hAnsi="宋体" w:eastAsia="宋体" w:cs="宋体"/>
                <w:kern w:val="0"/>
                <w:szCs w:val="21"/>
                <w:lang w:val="en-US" w:eastAsia="zh-CN"/>
              </w:rPr>
              <w:t>提供</w:t>
            </w:r>
            <w:r>
              <w:rPr>
                <w:rFonts w:hint="eastAsia" w:ascii="宋体" w:hAnsi="宋体" w:eastAsia="宋体" w:cs="宋体"/>
                <w:kern w:val="0"/>
                <w:szCs w:val="21"/>
                <w:lang w:eastAsia="zh-CN"/>
              </w:rPr>
              <w:t>产品宣传彩页或产品说明书或产品图册或国家认可的第三方检测机构出具的检测报告</w:t>
            </w:r>
            <w:r>
              <w:rPr>
                <w:rFonts w:hint="eastAsia" w:ascii="宋体" w:hAnsi="宋体" w:eastAsia="宋体" w:cs="宋体"/>
                <w:kern w:val="0"/>
                <w:szCs w:val="21"/>
              </w:rPr>
              <w:t>）</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kern w:val="0"/>
                <w:szCs w:val="21"/>
                <w:lang w:eastAsia="zh-CN"/>
              </w:rPr>
            </w:pPr>
            <w:r>
              <w:rPr>
                <w:rFonts w:hint="eastAsia" w:ascii="宋体" w:hAnsi="宋体" w:eastAsia="宋体" w:cs="宋体"/>
                <w:kern w:val="0"/>
                <w:szCs w:val="21"/>
              </w:rPr>
              <w:t>11、脂肪率：1.0～75.0%（0.1% 单位）脂肪率分析：5个部位</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kern w:val="0"/>
                <w:szCs w:val="21"/>
                <w:lang w:eastAsia="zh-CN"/>
              </w:rPr>
            </w:pPr>
            <w:r>
              <w:rPr>
                <w:rFonts w:hint="eastAsia" w:ascii="宋体" w:hAnsi="宋体" w:eastAsia="宋体" w:cs="宋体"/>
                <w:kern w:val="0"/>
                <w:szCs w:val="21"/>
              </w:rPr>
              <w:t>12、脂肪量、肌肉量标准体重、体内水分：细胞内液、细胞外液、细胞内外液率</w:t>
            </w:r>
            <w:r>
              <w:rPr>
                <w:rFonts w:hint="eastAsia" w:ascii="宋体" w:hAnsi="宋体" w:eastAsia="宋体" w:cs="宋体"/>
                <w:kern w:val="0"/>
                <w:szCs w:val="21"/>
                <w:lang w:eastAsia="zh-CN"/>
              </w:rPr>
              <w:t>。</w:t>
            </w:r>
          </w:p>
          <w:p>
            <w:pPr>
              <w:keepNext w:val="0"/>
              <w:keepLines w:val="0"/>
              <w:pageBreakBefore w:val="0"/>
              <w:widowControl/>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kern w:val="0"/>
                <w:szCs w:val="21"/>
                <w:lang w:eastAsia="zh-CN"/>
              </w:rPr>
            </w:pPr>
            <w:r>
              <w:rPr>
                <w:rFonts w:hint="eastAsia" w:ascii="宋体" w:hAnsi="宋体" w:eastAsia="宋体" w:cs="宋体"/>
                <w:kern w:val="0"/>
                <w:szCs w:val="21"/>
              </w:rPr>
              <w:t>13、四肢及躯干脂肪量：数字及图表表述</w:t>
            </w:r>
            <w:r>
              <w:rPr>
                <w:rFonts w:hint="eastAsia" w:ascii="宋体" w:hAnsi="宋体" w:eastAsia="宋体" w:cs="宋体"/>
                <w:kern w:val="0"/>
                <w:szCs w:val="21"/>
                <w:lang w:eastAsia="zh-CN"/>
              </w:rPr>
              <w:t>。</w:t>
            </w:r>
          </w:p>
          <w:p>
            <w:pPr>
              <w:keepNext w:val="0"/>
              <w:keepLines w:val="0"/>
              <w:pageBreakBefore w:val="0"/>
              <w:widowControl/>
              <w:kinsoku/>
              <w:wordWrap/>
              <w:overflowPunct/>
              <w:topLinePunct w:val="0"/>
              <w:autoSpaceDE w:val="0"/>
              <w:autoSpaceDN w:val="0"/>
              <w:bidi w:val="0"/>
              <w:adjustRightInd/>
              <w:snapToGrid/>
              <w:spacing w:line="400" w:lineRule="exact"/>
              <w:ind w:firstLine="440" w:firstLineChars="200"/>
              <w:jc w:val="both"/>
              <w:textAlignment w:val="auto"/>
              <w:rPr>
                <w:rFonts w:hint="eastAsia" w:ascii="宋体" w:hAnsi="宋体" w:eastAsia="宋体" w:cs="宋体"/>
                <w:kern w:val="0"/>
                <w:szCs w:val="21"/>
                <w:lang w:eastAsia="zh-CN"/>
              </w:rPr>
            </w:pPr>
            <w:r>
              <w:rPr>
                <w:rFonts w:hint="eastAsia" w:ascii="宋体" w:hAnsi="宋体" w:eastAsia="宋体" w:cs="宋体"/>
                <w:kern w:val="0"/>
                <w:szCs w:val="21"/>
              </w:rPr>
              <w:t>四肢及躯干脂肪率：数字及图表表述</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14、基础代谢：0～99999千焦/天（1千焦/天）16个分数等级</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15、基础代谢年龄：可对基础代谢水平进行评价</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16、肥胖标准分析表：九宫格式体型判定图表</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ind w:left="412" w:hanging="431" w:hangingChars="196"/>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 xml:space="preserve">17、身高：90.0～249.9 cm (可切换0.1 cm 和1cm) </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ind w:left="220" w:leftChars="100" w:firstLine="220" w:firstLineChars="100"/>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评估脂肪量/评分：kg/± 4(全身/局部)</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ind w:left="220" w:leftChars="100" w:firstLine="220" w:firstLineChars="100"/>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评估肌肉量/评分：kg/± 4(全身/局部)</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ind w:left="220" w:leftChars="100" w:firstLine="220" w:firstLineChars="100"/>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可显示局部脂肪/肌肉的具体重量，并根据相应标准进行评分，图像显示，直观易懂</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18、测试意见：根据不同年龄、不同体质、不同性别、给出不同测试意见和建议</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19、内脏脂肪等级：1～59</w:t>
            </w:r>
            <w:r>
              <w:rPr>
                <w:rFonts w:hint="eastAsia" w:ascii="宋体" w:hAnsi="宋体" w:eastAsia="宋体" w:cs="宋体"/>
                <w:kern w:val="0"/>
                <w:szCs w:val="21"/>
                <w:lang w:eastAsia="zh-CN"/>
              </w:rPr>
              <w:t>，</w:t>
            </w:r>
            <w:r>
              <w:rPr>
                <w:rFonts w:hint="eastAsia" w:ascii="宋体" w:hAnsi="宋体" w:eastAsia="宋体" w:cs="宋体"/>
                <w:kern w:val="0"/>
                <w:szCs w:val="21"/>
              </w:rPr>
              <w:t>肥胖程度：0.1%单位</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20、肌肉平衡图表：图表表述身体重心更直接易懂</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szCs w:val="21"/>
                <w:lang w:eastAsia="zh-CN"/>
              </w:rPr>
            </w:pPr>
            <w:r>
              <w:rPr>
                <w:rFonts w:hint="eastAsia" w:ascii="宋体" w:hAnsi="宋体" w:eastAsia="宋体" w:cs="宋体"/>
                <w:kern w:val="0"/>
                <w:szCs w:val="21"/>
              </w:rPr>
              <w:t>21、腿部肌肉点数图表：分男女表述</w:t>
            </w:r>
            <w:r>
              <w:rPr>
                <w:rFonts w:hint="eastAsia" w:ascii="宋体" w:hAnsi="宋体" w:eastAsia="宋体" w:cs="宋体"/>
                <w:szCs w:val="21"/>
              </w:rPr>
              <w:t>腿部肌肉点数，以及参照分布曲线</w:t>
            </w:r>
            <w:r>
              <w:rPr>
                <w:rFonts w:hint="eastAsia" w:ascii="宋体" w:hAnsi="宋体" w:eastAsia="宋体" w:cs="宋体"/>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szCs w:val="21"/>
                <w:lang w:eastAsia="zh-CN"/>
              </w:rPr>
            </w:pPr>
            <w:r>
              <w:rPr>
                <w:rFonts w:hint="eastAsia" w:ascii="宋体" w:hAnsi="宋体" w:eastAsia="宋体" w:cs="宋体"/>
                <w:szCs w:val="21"/>
              </w:rPr>
              <w:t>22、输出报告种类：成人报告、儿童报告、孕妇报告、肌肉质量报告</w:t>
            </w:r>
            <w:r>
              <w:rPr>
                <w:rFonts w:hint="eastAsia" w:ascii="宋体" w:hAnsi="宋体" w:eastAsia="宋体" w:cs="宋体"/>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ind w:left="1338" w:hanging="1401" w:hangingChars="637"/>
              <w:jc w:val="left"/>
              <w:textAlignment w:val="auto"/>
              <w:rPr>
                <w:rFonts w:hint="eastAsia" w:ascii="宋体" w:hAnsi="宋体" w:eastAsia="宋体" w:cs="宋体"/>
                <w:kern w:val="0"/>
                <w:szCs w:val="21"/>
              </w:rPr>
            </w:pPr>
            <w:r>
              <w:rPr>
                <w:rFonts w:hint="eastAsia" w:ascii="宋体" w:hAnsi="宋体" w:eastAsia="宋体" w:cs="宋体"/>
                <w:kern w:val="0"/>
                <w:szCs w:val="21"/>
              </w:rPr>
              <w:t>23、输出值（成人报告）：体重、体脂肪率、体脂肪量、除脂体重、肌肉量、体水分率、</w:t>
            </w:r>
          </w:p>
          <w:p>
            <w:pPr>
              <w:keepNext w:val="0"/>
              <w:keepLines w:val="0"/>
              <w:pageBreakBefore w:val="0"/>
              <w:kinsoku/>
              <w:wordWrap/>
              <w:overflowPunct/>
              <w:topLinePunct w:val="0"/>
              <w:autoSpaceDE w:val="0"/>
              <w:autoSpaceDN w:val="0"/>
              <w:bidi w:val="0"/>
              <w:adjustRightInd/>
              <w:snapToGrid/>
              <w:spacing w:line="400" w:lineRule="exact"/>
              <w:ind w:left="1397" w:leftChars="199" w:hanging="959" w:hangingChars="436"/>
              <w:jc w:val="left"/>
              <w:textAlignment w:val="auto"/>
              <w:rPr>
                <w:rFonts w:hint="eastAsia" w:ascii="宋体" w:hAnsi="宋体" w:eastAsia="宋体" w:cs="宋体"/>
                <w:kern w:val="0"/>
                <w:szCs w:val="21"/>
              </w:rPr>
            </w:pPr>
            <w:r>
              <w:rPr>
                <w:rFonts w:hint="eastAsia" w:ascii="宋体" w:hAnsi="宋体" w:eastAsia="宋体" w:cs="宋体"/>
                <w:kern w:val="0"/>
                <w:szCs w:val="21"/>
              </w:rPr>
              <w:t>体水分量、推定骨量、细胞内外液、细胞内外液比、身体质量指数、基础代谢量、基</w:t>
            </w:r>
          </w:p>
          <w:p>
            <w:pPr>
              <w:keepNext w:val="0"/>
              <w:keepLines w:val="0"/>
              <w:pageBreakBefore w:val="0"/>
              <w:kinsoku/>
              <w:wordWrap/>
              <w:overflowPunct/>
              <w:topLinePunct w:val="0"/>
              <w:autoSpaceDE w:val="0"/>
              <w:autoSpaceDN w:val="0"/>
              <w:bidi w:val="0"/>
              <w:adjustRightInd/>
              <w:snapToGrid/>
              <w:spacing w:line="400" w:lineRule="exact"/>
              <w:ind w:left="1397" w:leftChars="199" w:hanging="959" w:hangingChars="436"/>
              <w:jc w:val="left"/>
              <w:textAlignment w:val="auto"/>
              <w:rPr>
                <w:rFonts w:hint="eastAsia" w:ascii="宋体" w:hAnsi="宋体" w:eastAsia="宋体" w:cs="宋体"/>
                <w:kern w:val="0"/>
                <w:szCs w:val="21"/>
              </w:rPr>
            </w:pPr>
            <w:r>
              <w:rPr>
                <w:rFonts w:hint="eastAsia" w:ascii="宋体" w:hAnsi="宋体" w:eastAsia="宋体" w:cs="宋体"/>
                <w:kern w:val="0"/>
                <w:szCs w:val="21"/>
              </w:rPr>
              <w:t>础代谢年龄、内脏脂肪等级、节段（全身、右上肢、左上肢、右下肢、左下肢）肌肉</w:t>
            </w:r>
          </w:p>
          <w:p>
            <w:pPr>
              <w:keepNext w:val="0"/>
              <w:keepLines w:val="0"/>
              <w:pageBreakBefore w:val="0"/>
              <w:kinsoku/>
              <w:wordWrap/>
              <w:overflowPunct/>
              <w:topLinePunct w:val="0"/>
              <w:autoSpaceDE w:val="0"/>
              <w:autoSpaceDN w:val="0"/>
              <w:bidi w:val="0"/>
              <w:adjustRightInd/>
              <w:snapToGrid/>
              <w:spacing w:line="400" w:lineRule="exact"/>
              <w:ind w:left="1397" w:leftChars="199" w:hanging="959" w:hangingChars="436"/>
              <w:jc w:val="left"/>
              <w:textAlignment w:val="auto"/>
              <w:rPr>
                <w:rFonts w:hint="eastAsia" w:ascii="宋体" w:hAnsi="宋体" w:eastAsia="宋体" w:cs="宋体"/>
                <w:kern w:val="0"/>
                <w:szCs w:val="21"/>
              </w:rPr>
            </w:pPr>
            <w:r>
              <w:rPr>
                <w:rFonts w:hint="eastAsia" w:ascii="宋体" w:hAnsi="宋体" w:eastAsia="宋体" w:cs="宋体"/>
                <w:kern w:val="0"/>
                <w:szCs w:val="21"/>
              </w:rPr>
              <w:t>量，节段（全身、右上肢、左上肢、右下肢、左下肢）脂肪量，腿部肌肉点数等。</w:t>
            </w:r>
          </w:p>
          <w:p>
            <w:pPr>
              <w:keepNext w:val="0"/>
              <w:keepLines w:val="0"/>
              <w:pageBreakBefore w:val="0"/>
              <w:kinsoku/>
              <w:wordWrap/>
              <w:overflowPunct/>
              <w:topLinePunct w:val="0"/>
              <w:autoSpaceDE w:val="0"/>
              <w:autoSpaceDN w:val="0"/>
              <w:bidi w:val="0"/>
              <w:adjustRightInd/>
              <w:snapToGrid/>
              <w:spacing w:line="400" w:lineRule="exact"/>
              <w:ind w:left="1338" w:hanging="1401" w:hangingChars="637"/>
              <w:jc w:val="left"/>
              <w:textAlignment w:val="auto"/>
              <w:rPr>
                <w:rFonts w:hint="eastAsia" w:ascii="宋体" w:hAnsi="宋体" w:eastAsia="宋体" w:cs="宋体"/>
                <w:kern w:val="0"/>
                <w:szCs w:val="21"/>
              </w:rPr>
            </w:pPr>
            <w:r>
              <w:rPr>
                <w:rFonts w:hint="eastAsia"/>
                <w:lang w:val="en-US" w:eastAsia="zh-CN"/>
              </w:rPr>
              <w:t>24、</w:t>
            </w:r>
            <w:r>
              <w:rPr>
                <w:rFonts w:hint="eastAsia" w:ascii="宋体" w:hAnsi="宋体" w:eastAsia="宋体" w:cs="宋体"/>
                <w:kern w:val="0"/>
                <w:szCs w:val="21"/>
              </w:rPr>
              <w:t>输出值（儿童报告）：体重、体脂肪率、脂肪量、除脂肪重、肌肉量、体水分率、身</w:t>
            </w:r>
          </w:p>
          <w:p>
            <w:pPr>
              <w:keepNext w:val="0"/>
              <w:keepLines w:val="0"/>
              <w:pageBreakBefore w:val="0"/>
              <w:kinsoku/>
              <w:wordWrap/>
              <w:overflowPunct/>
              <w:topLinePunct w:val="0"/>
              <w:autoSpaceDE w:val="0"/>
              <w:autoSpaceDN w:val="0"/>
              <w:bidi w:val="0"/>
              <w:adjustRightInd/>
              <w:snapToGrid/>
              <w:spacing w:line="400" w:lineRule="exact"/>
              <w:ind w:left="1397" w:leftChars="199" w:hanging="959" w:hangingChars="436"/>
              <w:jc w:val="left"/>
              <w:textAlignment w:val="auto"/>
              <w:rPr>
                <w:rFonts w:hint="eastAsia" w:ascii="宋体" w:hAnsi="宋体" w:eastAsia="宋体" w:cs="宋体"/>
                <w:kern w:val="0"/>
                <w:szCs w:val="21"/>
              </w:rPr>
            </w:pPr>
            <w:r>
              <w:rPr>
                <w:rFonts w:hint="eastAsia" w:ascii="宋体" w:hAnsi="宋体" w:eastAsia="宋体" w:cs="宋体"/>
                <w:kern w:val="0"/>
                <w:szCs w:val="21"/>
              </w:rPr>
              <w:t>体成分构成图显示、儿童肥胖指数、基础代谢量、节段（全身、右上肢、左上肢、右</w:t>
            </w:r>
          </w:p>
          <w:p>
            <w:pPr>
              <w:keepNext w:val="0"/>
              <w:keepLines w:val="0"/>
              <w:pageBreakBefore w:val="0"/>
              <w:kinsoku/>
              <w:wordWrap/>
              <w:overflowPunct/>
              <w:topLinePunct w:val="0"/>
              <w:autoSpaceDE w:val="0"/>
              <w:autoSpaceDN w:val="0"/>
              <w:bidi w:val="0"/>
              <w:adjustRightInd/>
              <w:snapToGrid/>
              <w:spacing w:line="400" w:lineRule="exact"/>
              <w:ind w:left="1397" w:leftChars="199" w:hanging="959" w:hangingChars="436"/>
              <w:jc w:val="left"/>
              <w:textAlignment w:val="auto"/>
              <w:rPr>
                <w:rFonts w:hint="eastAsia" w:ascii="宋体" w:hAnsi="宋体" w:eastAsia="宋体" w:cs="宋体"/>
                <w:kern w:val="0"/>
                <w:szCs w:val="21"/>
              </w:rPr>
            </w:pPr>
            <w:r>
              <w:rPr>
                <w:rFonts w:hint="eastAsia" w:ascii="宋体" w:hAnsi="宋体" w:eastAsia="宋体" w:cs="宋体"/>
                <w:kern w:val="0"/>
                <w:szCs w:val="21"/>
              </w:rPr>
              <w:t>下肢、左下肢）肌肉综合评价、节段（全身、右上肢、左上肢、右下肢、左下肢）脂</w:t>
            </w:r>
          </w:p>
          <w:p>
            <w:pPr>
              <w:keepNext w:val="0"/>
              <w:keepLines w:val="0"/>
              <w:pageBreakBefore w:val="0"/>
              <w:kinsoku/>
              <w:wordWrap/>
              <w:overflowPunct/>
              <w:topLinePunct w:val="0"/>
              <w:autoSpaceDE w:val="0"/>
              <w:autoSpaceDN w:val="0"/>
              <w:bidi w:val="0"/>
              <w:adjustRightInd/>
              <w:snapToGrid/>
              <w:spacing w:line="400" w:lineRule="exact"/>
              <w:ind w:left="1397" w:leftChars="199" w:hanging="959" w:hangingChars="436"/>
              <w:jc w:val="left"/>
              <w:textAlignment w:val="auto"/>
              <w:rPr>
                <w:rFonts w:hint="eastAsia" w:ascii="宋体" w:hAnsi="宋体" w:eastAsia="宋体" w:cs="宋体"/>
                <w:kern w:val="0"/>
                <w:szCs w:val="21"/>
              </w:rPr>
            </w:pPr>
            <w:r>
              <w:rPr>
                <w:rFonts w:hint="eastAsia" w:ascii="宋体" w:hAnsi="宋体" w:eastAsia="宋体" w:cs="宋体"/>
                <w:kern w:val="0"/>
                <w:szCs w:val="21"/>
              </w:rPr>
              <w:t>肪综合评价、成长曲线图、BMI、推定骨量、目标体重、体重控制、目标脂肪、脂肪控</w:t>
            </w:r>
          </w:p>
          <w:p>
            <w:pPr>
              <w:keepNext w:val="0"/>
              <w:keepLines w:val="0"/>
              <w:pageBreakBefore w:val="0"/>
              <w:kinsoku/>
              <w:wordWrap/>
              <w:overflowPunct/>
              <w:topLinePunct w:val="0"/>
              <w:autoSpaceDE w:val="0"/>
              <w:autoSpaceDN w:val="0"/>
              <w:bidi w:val="0"/>
              <w:adjustRightInd/>
              <w:snapToGrid/>
              <w:spacing w:line="400" w:lineRule="exact"/>
              <w:ind w:left="1397" w:leftChars="199" w:hanging="959" w:hangingChars="436"/>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制、显示直流电阻抗/交流电阻抗信息（科研基础数据）、肌肉量</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ind w:left="420" w:hanging="440" w:hangingChars="200"/>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25、输出值（孕妇报告）：体重、体重增加量、脂肪量、除脂肪重、体水分量、水分脂肪比、细胞内液、细胞外液、推定骨量、蛋白质、体脂肪率、基础代谢率、孕前/孕后BMI、节段（全身、右上肢、左上肢、右下肢、左下肢）脂肪量/脂肪率综合评价、节段（全身、右上肢、左上肢、右下肢、左下肢）肌肉量、孕期体重变化及孕期体重增长目标、总孕期体重增长评估、全身相位角、孕妇宫高腹围参考图表、孕期体重/肌肉量/体脂率历史变化图表</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ind w:left="1745" w:hanging="1828" w:hangingChars="831"/>
              <w:jc w:val="left"/>
              <w:textAlignment w:val="auto"/>
              <w:rPr>
                <w:rFonts w:hint="eastAsia" w:ascii="宋体" w:hAnsi="宋体" w:eastAsia="宋体" w:cs="宋体"/>
                <w:kern w:val="0"/>
                <w:szCs w:val="21"/>
              </w:rPr>
            </w:pPr>
            <w:r>
              <w:rPr>
                <w:rFonts w:hint="eastAsia" w:ascii="宋体" w:hAnsi="宋体" w:eastAsia="宋体" w:cs="宋体"/>
                <w:kern w:val="0"/>
                <w:szCs w:val="21"/>
              </w:rPr>
              <w:t>26、体型判定图表：根据体脂肪率和肌肉量的合理比例，分为9种体型，分别是：隐型肥胖</w:t>
            </w:r>
          </w:p>
          <w:p>
            <w:pPr>
              <w:keepNext w:val="0"/>
              <w:keepLines w:val="0"/>
              <w:pageBreakBefore w:val="0"/>
              <w:kinsoku/>
              <w:wordWrap/>
              <w:overflowPunct/>
              <w:topLinePunct w:val="0"/>
              <w:autoSpaceDE w:val="0"/>
              <w:autoSpaceDN w:val="0"/>
              <w:bidi w:val="0"/>
              <w:adjustRightInd/>
              <w:snapToGrid/>
              <w:spacing w:line="400" w:lineRule="exact"/>
              <w:ind w:left="1824" w:leftChars="199" w:hanging="1386" w:hangingChars="630"/>
              <w:jc w:val="left"/>
              <w:textAlignment w:val="auto"/>
              <w:rPr>
                <w:rFonts w:hint="eastAsia" w:ascii="宋体" w:hAnsi="宋体" w:eastAsia="宋体" w:cs="宋体"/>
                <w:kern w:val="0"/>
                <w:szCs w:val="21"/>
              </w:rPr>
            </w:pPr>
            <w:r>
              <w:rPr>
                <w:rFonts w:hint="eastAsia" w:ascii="宋体" w:hAnsi="宋体" w:eastAsia="宋体" w:cs="宋体"/>
                <w:kern w:val="0"/>
                <w:szCs w:val="21"/>
              </w:rPr>
              <w:t>型、肥胖型、偏胖型、运动不足型、标准型、标准肌肉型、偏瘦型、偏瘦肌肉型、肌</w:t>
            </w:r>
          </w:p>
          <w:p>
            <w:pPr>
              <w:keepNext w:val="0"/>
              <w:keepLines w:val="0"/>
              <w:pageBreakBefore w:val="0"/>
              <w:kinsoku/>
              <w:wordWrap/>
              <w:overflowPunct/>
              <w:topLinePunct w:val="0"/>
              <w:autoSpaceDE w:val="0"/>
              <w:autoSpaceDN w:val="0"/>
              <w:bidi w:val="0"/>
              <w:adjustRightInd/>
              <w:snapToGrid/>
              <w:spacing w:line="400" w:lineRule="exact"/>
              <w:ind w:left="1824" w:leftChars="199" w:hanging="1386" w:hangingChars="630"/>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肉发达型</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27、测量过程中实时显示测量部位及测量进度，并全程伴有语音及蜂鸣提示</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28、日期及时间：年/月/ 日期 / 小时 / 分钟 （24-小时格式）</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ind w:left="1029" w:hanging="1078" w:hangingChars="490"/>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29、体质类型：标准 （3～99 岁）、运动员 （18～99岁）</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ind w:firstLine="440" w:firstLineChars="200"/>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 xml:space="preserve">性别：男性 /女性 </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ind w:firstLine="440" w:firstLineChars="200"/>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年龄：标准 （3～99 岁）、运动员 （18～99岁）</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30、工作温度范围（储存温度范围）：5℃～35℃ （-10℃ ～ +60℃）</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ind w:left="1543" w:hanging="1617" w:hangingChars="735"/>
              <w:jc w:val="left"/>
              <w:textAlignment w:val="auto"/>
              <w:rPr>
                <w:rFonts w:hint="eastAsia" w:ascii="宋体" w:hAnsi="宋体" w:eastAsia="宋体" w:cs="宋体"/>
                <w:kern w:val="0"/>
                <w:szCs w:val="21"/>
              </w:rPr>
            </w:pPr>
            <w:r>
              <w:rPr>
                <w:rFonts w:hint="eastAsia" w:ascii="宋体" w:hAnsi="宋体" w:eastAsia="宋体" w:cs="宋体"/>
                <w:kern w:val="0"/>
                <w:szCs w:val="21"/>
              </w:rPr>
              <w:t>31、评估类型：体型判定、节段分析、身体均衡分析、健康诊断/成分控制、生物电阻抗、</w:t>
            </w:r>
          </w:p>
          <w:p>
            <w:pPr>
              <w:keepNext w:val="0"/>
              <w:keepLines w:val="0"/>
              <w:pageBreakBefore w:val="0"/>
              <w:kinsoku/>
              <w:wordWrap/>
              <w:overflowPunct/>
              <w:topLinePunct w:val="0"/>
              <w:autoSpaceDE w:val="0"/>
              <w:autoSpaceDN w:val="0"/>
              <w:bidi w:val="0"/>
              <w:adjustRightInd/>
              <w:snapToGrid/>
              <w:spacing w:line="400" w:lineRule="exact"/>
              <w:ind w:left="1614" w:leftChars="200" w:hanging="1174" w:hangingChars="534"/>
              <w:jc w:val="left"/>
              <w:textAlignment w:val="auto"/>
              <w:rPr>
                <w:rFonts w:hint="eastAsia" w:ascii="宋体" w:hAnsi="宋体" w:eastAsia="宋体" w:cs="宋体"/>
                <w:szCs w:val="21"/>
                <w:lang w:eastAsia="zh-CN"/>
              </w:rPr>
            </w:pPr>
            <w:r>
              <w:rPr>
                <w:rFonts w:hint="eastAsia" w:ascii="宋体" w:hAnsi="宋体" w:eastAsia="宋体" w:cs="宋体"/>
                <w:kern w:val="0"/>
                <w:szCs w:val="21"/>
              </w:rPr>
              <w:t>附带测试意见，供测试者参考</w:t>
            </w:r>
            <w:r>
              <w:rPr>
                <w:rFonts w:hint="eastAsia" w:ascii="宋体" w:hAnsi="宋体" w:eastAsia="宋体" w:cs="宋体"/>
                <w:kern w:val="0"/>
                <w:szCs w:val="21"/>
                <w:lang w:eastAsia="zh-CN"/>
              </w:rPr>
              <w:t>。</w:t>
            </w:r>
          </w:p>
          <w:p>
            <w:pPr>
              <w:keepNext w:val="0"/>
              <w:keepLines w:val="0"/>
              <w:pageBreakBefore w:val="0"/>
              <w:kinsoku/>
              <w:wordWrap/>
              <w:overflowPunct/>
              <w:topLinePunct w:val="0"/>
              <w:autoSpaceDE w:val="0"/>
              <w:autoSpaceDN w:val="0"/>
              <w:bidi w:val="0"/>
              <w:adjustRightInd/>
              <w:snapToGrid/>
              <w:spacing w:line="400" w:lineRule="exact"/>
              <w:ind w:left="420" w:hanging="440" w:hangingChars="200"/>
              <w:jc w:val="left"/>
              <w:textAlignment w:val="auto"/>
              <w:rPr>
                <w:rFonts w:hint="eastAsia" w:ascii="宋体" w:hAnsi="宋体" w:eastAsia="宋体" w:cs="宋体"/>
                <w:szCs w:val="21"/>
              </w:rPr>
            </w:pPr>
            <w:r>
              <w:rPr>
                <w:rFonts w:hint="eastAsia" w:ascii="宋体" w:hAnsi="宋体" w:eastAsia="宋体" w:cs="宋体"/>
                <w:szCs w:val="21"/>
              </w:rPr>
              <w:t>32、具有相位角(ǿ)测量：全身相位角</w:t>
            </w:r>
            <w:r>
              <w:rPr>
                <w:rFonts w:hint="eastAsia" w:ascii="宋体" w:hAnsi="宋体" w:eastAsia="宋体" w:cs="宋体"/>
                <w:kern w:val="0"/>
                <w:szCs w:val="21"/>
                <w:lang w:bidi="ar"/>
              </w:rPr>
              <w:t>（</w:t>
            </w:r>
            <w:r>
              <w:rPr>
                <w:rFonts w:hint="eastAsia" w:ascii="宋体" w:hAnsi="宋体" w:eastAsia="宋体" w:cs="宋体"/>
                <w:szCs w:val="21"/>
              </w:rPr>
              <w:t>50KHZ</w:t>
            </w:r>
            <w:r>
              <w:rPr>
                <w:rFonts w:hint="eastAsia" w:ascii="宋体" w:hAnsi="宋体" w:eastAsia="宋体" w:cs="宋体"/>
                <w:kern w:val="0"/>
                <w:szCs w:val="21"/>
                <w:lang w:bidi="ar"/>
              </w:rPr>
              <w:t xml:space="preserve"> ）</w:t>
            </w:r>
            <w:r>
              <w:rPr>
                <w:rFonts w:hint="eastAsia" w:ascii="宋体" w:hAnsi="宋体" w:eastAsia="宋体" w:cs="宋体"/>
                <w:szCs w:val="21"/>
              </w:rPr>
              <w:t>及6部分（全身、右上肢、左上肢、右下肢、左下肢、下半身）节段相位角，共18个电阻值，18个电抗值显示。</w:t>
            </w:r>
          </w:p>
          <w:p>
            <w:pPr>
              <w:pStyle w:val="4"/>
              <w:keepNext w:val="0"/>
              <w:keepLines w:val="0"/>
              <w:pageBreakBefore w:val="0"/>
              <w:kinsoku/>
              <w:wordWrap/>
              <w:overflowPunct/>
              <w:topLinePunct w:val="0"/>
              <w:autoSpaceDE w:val="0"/>
              <w:autoSpaceDN w:val="0"/>
              <w:bidi w:val="0"/>
              <w:adjustRightInd/>
              <w:snapToGrid/>
              <w:spacing w:line="400" w:lineRule="exact"/>
              <w:ind w:left="420" w:hanging="440" w:hangingChars="200"/>
              <w:jc w:val="both"/>
              <w:textAlignment w:val="auto"/>
              <w:rPr>
                <w:rFonts w:hint="eastAsia" w:ascii="宋体" w:hAnsi="宋体" w:eastAsia="宋体" w:cs="宋体"/>
                <w:kern w:val="0"/>
                <w:szCs w:val="21"/>
                <w:lang w:eastAsia="zh-CN"/>
              </w:rPr>
            </w:pPr>
            <w:r>
              <w:rPr>
                <w:rFonts w:hint="eastAsia" w:ascii="宋体" w:hAnsi="宋体" w:eastAsia="宋体" w:cs="宋体"/>
                <w:kern w:val="0"/>
                <w:szCs w:val="21"/>
              </w:rPr>
              <w:t>33、选配营养及运动处方：含成年、未成年、孕妇3大板块</w:t>
            </w:r>
            <w:r>
              <w:rPr>
                <w:rFonts w:hint="eastAsia" w:ascii="宋体" w:hAnsi="宋体" w:eastAsia="宋体" w:cs="宋体"/>
                <w:kern w:val="0"/>
                <w:szCs w:val="21"/>
                <w:lang w:val="en-US" w:eastAsia="zh-CN"/>
              </w:rPr>
              <w:t>:</w:t>
            </w:r>
          </w:p>
          <w:p>
            <w:pPr>
              <w:pStyle w:val="4"/>
              <w:keepNext w:val="0"/>
              <w:keepLines w:val="0"/>
              <w:pageBreakBefore w:val="0"/>
              <w:kinsoku/>
              <w:wordWrap/>
              <w:overflowPunct/>
              <w:topLinePunct w:val="0"/>
              <w:autoSpaceDE w:val="0"/>
              <w:autoSpaceDN w:val="0"/>
              <w:bidi w:val="0"/>
              <w:adjustRightInd/>
              <w:snapToGrid/>
              <w:spacing w:line="400" w:lineRule="exact"/>
              <w:ind w:left="660" w:hanging="660" w:hangingChars="300"/>
              <w:jc w:val="both"/>
              <w:textAlignment w:val="auto"/>
              <w:rPr>
                <w:rFonts w:hint="eastAsia" w:ascii="宋体" w:hAnsi="宋体" w:eastAsia="宋体" w:cs="宋体"/>
                <w:kern w:val="0"/>
                <w:szCs w:val="21"/>
                <w:lang w:eastAsia="zh-CN"/>
              </w:rPr>
            </w:pPr>
            <w:r>
              <w:rPr>
                <w:rFonts w:hint="eastAsia" w:ascii="宋体" w:hAnsi="宋体" w:eastAsia="宋体" w:cs="宋体"/>
                <w:kern w:val="0"/>
                <w:szCs w:val="21"/>
              </w:rPr>
              <w:t>（1）成人模块：包含11种慢病问卷调查（既有病史）有针对性的进行营养运动推荐、健康改善目标（当前水平、目标水平、健康绩效）、减肥增肌处方（一天摄入总能量推荐、产能营养分配、食物类别摄入量）、专家推荐一周食谱。包含12周以上运动锻炼计划、推荐有氧运动项目（步行、骑行、游泳）、拉伸练习（肱二头肌牵拉、肱三头肌牵拉、斜方肌牵拉、三角肌牵拉、股四头肌牵拉、小腿三头肌牵拉、臀中肌牵拉、臀大肌牵拉）、上肢阻抗练习（上肢站立侧平举、上肢扩胸、上肢站立屈肘、上肢站立伸肘）、下肢阻抗练习（下肢马步半蹲、下肢半蹲横移、下肢屈腿硬拉、下肢站立勾腿、下肢提踵）</w:t>
            </w:r>
            <w:r>
              <w:rPr>
                <w:rFonts w:hint="eastAsia" w:ascii="宋体" w:hAnsi="宋体" w:eastAsia="宋体" w:cs="宋体"/>
                <w:kern w:val="0"/>
                <w:szCs w:val="21"/>
                <w:lang w:eastAsia="zh-CN"/>
              </w:rPr>
              <w:t>。</w:t>
            </w:r>
          </w:p>
          <w:p>
            <w:pPr>
              <w:pStyle w:val="4"/>
              <w:keepNext w:val="0"/>
              <w:keepLines w:val="0"/>
              <w:pageBreakBefore w:val="0"/>
              <w:kinsoku/>
              <w:wordWrap/>
              <w:overflowPunct/>
              <w:topLinePunct w:val="0"/>
              <w:autoSpaceDE w:val="0"/>
              <w:autoSpaceDN w:val="0"/>
              <w:bidi w:val="0"/>
              <w:adjustRightInd/>
              <w:snapToGrid/>
              <w:spacing w:line="400" w:lineRule="exact"/>
              <w:ind w:left="660" w:hanging="660" w:hangingChars="300"/>
              <w:jc w:val="both"/>
              <w:textAlignment w:val="auto"/>
              <w:rPr>
                <w:rFonts w:hint="eastAsia" w:ascii="宋体" w:hAnsi="宋体" w:eastAsia="宋体" w:cs="宋体"/>
                <w:kern w:val="0"/>
                <w:szCs w:val="21"/>
                <w:lang w:eastAsia="zh-CN"/>
              </w:rPr>
            </w:pPr>
            <w:r>
              <w:rPr>
                <w:rFonts w:hint="eastAsia" w:ascii="宋体" w:hAnsi="宋体" w:eastAsia="宋体" w:cs="宋体"/>
                <w:kern w:val="0"/>
                <w:szCs w:val="21"/>
              </w:rPr>
              <w:t>（2）未成年模块：包含学龄前/学龄后2大时期儿童营养综合诊断、摄入指导及膳食、运动、睡眠建议；每日热量摄入，产能营养素占比分配显示。食物类别及交换种类，专家推荐优选食材。包含1周定制三餐营养食谱及12周运动计划（有氧运动、拉伸运动、抗阻运动）。未成年睡眠建议（每日总睡眠时间，白天及夜晚推荐入睡时间），未成年健康体检推荐项目</w:t>
            </w:r>
            <w:r>
              <w:rPr>
                <w:rFonts w:hint="eastAsia" w:ascii="宋体" w:hAnsi="宋体" w:eastAsia="宋体" w:cs="宋体"/>
                <w:kern w:val="0"/>
                <w:szCs w:val="21"/>
                <w:lang w:eastAsia="zh-CN"/>
              </w:rPr>
              <w:t>。</w:t>
            </w:r>
          </w:p>
          <w:p>
            <w:pPr>
              <w:pStyle w:val="4"/>
              <w:keepNext w:val="0"/>
              <w:keepLines w:val="0"/>
              <w:pageBreakBefore w:val="0"/>
              <w:kinsoku/>
              <w:wordWrap/>
              <w:overflowPunct/>
              <w:topLinePunct w:val="0"/>
              <w:autoSpaceDE w:val="0"/>
              <w:autoSpaceDN w:val="0"/>
              <w:bidi w:val="0"/>
              <w:adjustRightInd/>
              <w:snapToGrid/>
              <w:spacing w:line="400" w:lineRule="exact"/>
              <w:ind w:left="660" w:hanging="660" w:hangingChars="300"/>
              <w:jc w:val="both"/>
              <w:textAlignment w:val="auto"/>
              <w:rPr>
                <w:rFonts w:hint="eastAsia" w:ascii="宋体" w:hAnsi="宋体" w:eastAsia="宋体" w:cs="宋体"/>
                <w:kern w:val="0"/>
                <w:szCs w:val="21"/>
                <w:lang w:eastAsia="zh-CN"/>
              </w:rPr>
            </w:pPr>
            <w:r>
              <w:rPr>
                <w:rFonts w:hint="eastAsia" w:ascii="宋体" w:hAnsi="宋体" w:eastAsia="宋体" w:cs="宋体"/>
                <w:kern w:val="0"/>
                <w:szCs w:val="21"/>
              </w:rPr>
              <w:t>（3）孕妇模块：包含备孕期、孕期、产后调养期3大时期及慢病问卷调查（既有病史）有针对性的进行营养运动推荐、健康改善目标。包含孕妇3大营养元素配比，每日热量摄入，产能营养素占比分配显示。食物类别及交换种类，专家推荐优选食材。包含1周定制三餐营养食谱及12周运动计划（有氧运动、拉伸运动、抗阻运动）</w:t>
            </w:r>
            <w:r>
              <w:rPr>
                <w:rFonts w:hint="eastAsia" w:ascii="宋体" w:hAnsi="宋体" w:eastAsia="宋体" w:cs="宋体"/>
                <w:kern w:val="0"/>
                <w:szCs w:val="21"/>
                <w:lang w:eastAsia="zh-CN"/>
              </w:rPr>
              <w:t>。</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eastAsia" w:ascii="宋体" w:hAnsi="宋体" w:eastAsia="宋体" w:cs="宋体"/>
                <w:kern w:val="0"/>
                <w:szCs w:val="21"/>
                <w:lang w:eastAsia="zh-CN"/>
              </w:rPr>
            </w:pPr>
            <w:r>
              <w:rPr>
                <w:rFonts w:hint="eastAsia" w:ascii="宋体" w:hAnsi="宋体" w:eastAsia="宋体" w:cs="宋体"/>
                <w:kern w:val="0"/>
                <w:szCs w:val="21"/>
              </w:rPr>
              <w:t>34、肌肉质量报告：四肢骨骼肌指数（SMI）、肌肉量及肌肉质量综合评价图表</w:t>
            </w:r>
            <w:r>
              <w:rPr>
                <w:rFonts w:hint="eastAsia" w:ascii="宋体" w:hAnsi="宋体" w:eastAsia="宋体" w:cs="宋体"/>
                <w:kern w:val="0"/>
                <w:szCs w:val="21"/>
                <w:lang w:eastAsia="zh-CN"/>
              </w:rPr>
              <w:t>。</w:t>
            </w:r>
          </w:p>
          <w:p>
            <w:pPr>
              <w:pStyle w:val="4"/>
              <w:keepNext w:val="0"/>
              <w:keepLines w:val="0"/>
              <w:pageBreakBefore w:val="0"/>
              <w:kinsoku/>
              <w:wordWrap/>
              <w:overflowPunct/>
              <w:topLinePunct w:val="0"/>
              <w:autoSpaceDE w:val="0"/>
              <w:autoSpaceDN w:val="0"/>
              <w:bidi w:val="0"/>
              <w:adjustRightInd/>
              <w:snapToGrid/>
              <w:spacing w:line="400" w:lineRule="exact"/>
              <w:ind w:left="420" w:hanging="440" w:hangingChars="200"/>
              <w:jc w:val="both"/>
              <w:textAlignment w:val="auto"/>
              <w:rPr>
                <w:rFonts w:hint="eastAsia" w:ascii="宋体" w:hAnsi="宋体" w:eastAsia="宋体" w:cs="宋体"/>
                <w:kern w:val="0"/>
                <w:szCs w:val="21"/>
              </w:rPr>
            </w:pPr>
            <w:r>
              <w:rPr>
                <w:rFonts w:hint="eastAsia" w:ascii="宋体" w:hAnsi="宋体" w:eastAsia="宋体" w:cs="宋体"/>
                <w:kern w:val="0"/>
                <w:szCs w:val="21"/>
              </w:rPr>
              <w:t>35、可配置运动机能测量仪：通过测量起身、坐下时的速度、力量发挥的瞬间反应，爆发力峰值，起身后恢复身体平衡所需的时间，左右晃动的程度的各项系数，分析下肢肌肉力量、反应速度、身体平衡能力各项运动机能指标，并且结合人体成分分析仪的体成分数据，对肌肉的SMI值进行综合评价，并结合性别、年龄段均值给出受试者综合得分，进一步分析评判运动机能的强弱。对中老年人的“跌倒风险”预警评估“肌少症”诊疗干预有着重要的科学指导作用。</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eastAsia" w:ascii="宋体" w:hAnsi="宋体" w:eastAsia="宋体" w:cs="宋体"/>
                <w:kern w:val="0"/>
                <w:szCs w:val="21"/>
                <w:lang w:eastAsia="zh-CN"/>
              </w:rPr>
            </w:pPr>
            <w:r>
              <w:rPr>
                <w:rFonts w:hint="eastAsia" w:ascii="宋体" w:hAnsi="宋体" w:eastAsia="宋体" w:cs="宋体"/>
                <w:kern w:val="0"/>
                <w:szCs w:val="21"/>
              </w:rPr>
              <w:t>36、显示语言：简体中文</w:t>
            </w:r>
            <w:r>
              <w:rPr>
                <w:rFonts w:hint="eastAsia" w:ascii="宋体" w:hAnsi="宋体" w:eastAsia="宋体" w:cs="宋体"/>
                <w:kern w:val="0"/>
                <w:szCs w:val="21"/>
                <w:lang w:val="en-US" w:eastAsia="zh-CN"/>
              </w:rPr>
              <w:t>;</w:t>
            </w:r>
            <w:r>
              <w:rPr>
                <w:rFonts w:hint="eastAsia" w:ascii="宋体" w:hAnsi="宋体" w:eastAsia="宋体" w:cs="宋体"/>
                <w:kern w:val="0"/>
                <w:szCs w:val="21"/>
              </w:rPr>
              <w:t>测量模式：普通人模式或运动员模式</w:t>
            </w:r>
            <w:r>
              <w:rPr>
                <w:rFonts w:hint="eastAsia" w:ascii="宋体" w:hAnsi="宋体" w:eastAsia="宋体" w:cs="宋体"/>
                <w:kern w:val="0"/>
                <w:szCs w:val="21"/>
                <w:lang w:eastAsia="zh-CN"/>
              </w:rPr>
              <w:t>。</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eastAsia"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cs="宋体"/>
                <w:kern w:val="0"/>
                <w:szCs w:val="21"/>
                <w:lang w:val="en-US" w:eastAsia="zh-CN"/>
              </w:rPr>
              <w:t>7</w:t>
            </w:r>
            <w:r>
              <w:rPr>
                <w:rFonts w:hint="eastAsia" w:ascii="宋体" w:hAnsi="宋体" w:eastAsia="宋体" w:cs="宋体"/>
                <w:kern w:val="0"/>
                <w:szCs w:val="21"/>
              </w:rPr>
              <w:t>、打印机：通过工作站可以连接所有型号打印机。</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eastAsia"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cs="宋体"/>
                <w:kern w:val="0"/>
                <w:szCs w:val="21"/>
                <w:lang w:val="en-US" w:eastAsia="zh-CN"/>
              </w:rPr>
              <w:t>8</w:t>
            </w:r>
            <w:r>
              <w:rPr>
                <w:rFonts w:hint="eastAsia" w:ascii="宋体" w:hAnsi="宋体" w:eastAsia="宋体" w:cs="宋体"/>
                <w:kern w:val="0"/>
                <w:szCs w:val="21"/>
              </w:rPr>
              <w:t>、存储功能：本地存储10万条以上测量信息，支持个人信息批量导入导出，便于大量收集信息。</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eastAsia" w:ascii="宋体" w:hAnsi="宋体" w:eastAsia="宋体" w:cs="宋体"/>
                <w:kern w:val="0"/>
                <w:szCs w:val="21"/>
                <w:lang w:eastAsia="zh-CN"/>
              </w:rPr>
            </w:pPr>
            <w:r>
              <w:rPr>
                <w:rFonts w:hint="eastAsia" w:ascii="宋体" w:hAnsi="宋体" w:eastAsia="宋体" w:cs="宋体"/>
                <w:kern w:val="0"/>
                <w:szCs w:val="21"/>
                <w:lang w:val="en-US" w:eastAsia="zh-CN"/>
              </w:rPr>
              <w:t>39</w:t>
            </w:r>
            <w:r>
              <w:rPr>
                <w:rFonts w:hint="eastAsia" w:ascii="宋体" w:hAnsi="宋体" w:eastAsia="宋体" w:cs="宋体"/>
                <w:kern w:val="0"/>
                <w:szCs w:val="21"/>
              </w:rPr>
              <w:t>、整机使用年限：</w:t>
            </w:r>
            <w:r>
              <w:rPr>
                <w:rFonts w:hint="eastAsia" w:ascii="宋体" w:hAnsi="宋体" w:eastAsia="宋体" w:cs="宋体"/>
                <w:kern w:val="0"/>
                <w:szCs w:val="21"/>
                <w:lang w:eastAsia="zh-CN"/>
              </w:rPr>
              <w:t>≥</w:t>
            </w:r>
            <w:r>
              <w:rPr>
                <w:rFonts w:hint="eastAsia" w:ascii="宋体" w:hAnsi="宋体" w:eastAsia="宋体" w:cs="宋体"/>
                <w:kern w:val="0"/>
                <w:szCs w:val="21"/>
              </w:rPr>
              <w:t>7年。（需提供产品说明书证明）</w:t>
            </w:r>
            <w:r>
              <w:rPr>
                <w:rFonts w:hint="eastAsia" w:ascii="宋体" w:hAnsi="宋体" w:eastAsia="宋体" w:cs="宋体"/>
                <w:kern w:val="0"/>
                <w:szCs w:val="21"/>
                <w:lang w:eastAsia="zh-CN"/>
              </w:rPr>
              <w:t>。</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kern w:val="0"/>
                <w:szCs w:val="21"/>
                <w:lang w:val="en-US" w:eastAsia="zh-CN"/>
              </w:rPr>
              <w:t>40、本项目须配置一台打印机。</w:t>
            </w:r>
          </w:p>
        </w:tc>
      </w:tr>
    </w:tbl>
    <w:p>
      <w:pPr>
        <w:pStyle w:val="24"/>
        <w:keepNext w:val="0"/>
        <w:keepLines w:val="0"/>
        <w:pageBreakBefore w:val="0"/>
        <w:widowControl w:val="0"/>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质保期：质保期</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≥5</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年（合同签订后采购人出具验收报告之日起），</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质保</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范围：整机含所有部件（质保期内涉及维修、产品更换、人工费用等一切费用包含在此次报价中）。</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质保期后若采购人采购本项目的维保，其每年的维保费用不超过0.5万元/年。</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以上带“</w:t>
      </w: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”项为实质性要求，必须全部满足，负偏离视为无效响应文件。</w:t>
      </w: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 xml:space="preserve">                        </w:t>
      </w:r>
    </w:p>
    <w:p>
      <w:pPr>
        <w:keepNext w:val="0"/>
        <w:keepLines w:val="0"/>
        <w:pageBreakBefore w:val="0"/>
        <w:widowControl w:val="0"/>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 xml:space="preserve">    </w:t>
      </w:r>
      <w:bookmarkStart w:id="2" w:name="_Toc8182"/>
      <w:bookmarkStart w:id="3" w:name="_Toc217446083"/>
    </w:p>
    <w:p>
      <w:pPr>
        <w:keepNext w:val="0"/>
        <w:keepLines w:val="0"/>
        <w:pageBreakBefore w:val="0"/>
        <w:kinsoku/>
        <w:wordWrap w:val="0"/>
        <w:overflowPunct/>
        <w:topLinePunct w:val="0"/>
        <w:bidi w:val="0"/>
        <w:spacing w:line="360" w:lineRule="auto"/>
        <w:ind w:left="0" w:right="0" w:rightChars="0" w:firstLine="400" w:firstLineChars="200"/>
        <w:jc w:val="right"/>
        <w:textAlignment w:val="auto"/>
        <w:rPr>
          <w:color w:val="000000" w:themeColor="text1"/>
          <w:highlight w:val="none"/>
          <w:lang w:val="en-US"/>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 xml:space="preserve">                     </w:t>
      </w:r>
      <w:bookmarkEnd w:id="2"/>
      <w:bookmarkEnd w:id="3"/>
      <w:bookmarkStart w:id="4" w:name="_GoBack"/>
      <w:bookmarkEnd w:id="4"/>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Y2YzOGFjN2M2Yzk3ZWNhMjYwYmMzYTlmN2U2OTE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C350C4"/>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63BD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75AC8"/>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C35C62"/>
    <w:rsid w:val="0BD0037E"/>
    <w:rsid w:val="0BDD526A"/>
    <w:rsid w:val="0BDE6F3F"/>
    <w:rsid w:val="0BF16C73"/>
    <w:rsid w:val="0BF422BF"/>
    <w:rsid w:val="0C037E0A"/>
    <w:rsid w:val="0C05627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DF6DE2"/>
    <w:rsid w:val="0FE16FFE"/>
    <w:rsid w:val="0FF36DA1"/>
    <w:rsid w:val="10011A0F"/>
    <w:rsid w:val="100C244E"/>
    <w:rsid w:val="105C23FA"/>
    <w:rsid w:val="10646460"/>
    <w:rsid w:val="10712901"/>
    <w:rsid w:val="108F7238"/>
    <w:rsid w:val="10A91F77"/>
    <w:rsid w:val="10CD30DE"/>
    <w:rsid w:val="10CE7EBA"/>
    <w:rsid w:val="10E2302E"/>
    <w:rsid w:val="10EF12A7"/>
    <w:rsid w:val="10F84BC2"/>
    <w:rsid w:val="10FC123E"/>
    <w:rsid w:val="11081338"/>
    <w:rsid w:val="110E5BD1"/>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036D0"/>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43159C"/>
    <w:rsid w:val="16583490"/>
    <w:rsid w:val="16942B58"/>
    <w:rsid w:val="16974D65"/>
    <w:rsid w:val="16A66517"/>
    <w:rsid w:val="16AE5760"/>
    <w:rsid w:val="16B56AEF"/>
    <w:rsid w:val="16CB00C0"/>
    <w:rsid w:val="16D74CB7"/>
    <w:rsid w:val="16DB3406"/>
    <w:rsid w:val="16DE500C"/>
    <w:rsid w:val="16E11692"/>
    <w:rsid w:val="16E701D2"/>
    <w:rsid w:val="16E713FE"/>
    <w:rsid w:val="16F104CF"/>
    <w:rsid w:val="16F8689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60743"/>
    <w:rsid w:val="18876269"/>
    <w:rsid w:val="188E53E9"/>
    <w:rsid w:val="189339A1"/>
    <w:rsid w:val="18956BD8"/>
    <w:rsid w:val="18975082"/>
    <w:rsid w:val="18AB315F"/>
    <w:rsid w:val="18AD1450"/>
    <w:rsid w:val="18B2778A"/>
    <w:rsid w:val="18B628E8"/>
    <w:rsid w:val="18BA2B6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91329"/>
    <w:rsid w:val="19AA66B3"/>
    <w:rsid w:val="19E020D4"/>
    <w:rsid w:val="19EA3BA2"/>
    <w:rsid w:val="1A173BCD"/>
    <w:rsid w:val="1A22510D"/>
    <w:rsid w:val="1A2617A7"/>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532BF"/>
    <w:rsid w:val="1FA344F2"/>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04325"/>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F271E4"/>
    <w:rsid w:val="22001928"/>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3F60BE"/>
    <w:rsid w:val="2340369D"/>
    <w:rsid w:val="23621DAC"/>
    <w:rsid w:val="23865A00"/>
    <w:rsid w:val="23897339"/>
    <w:rsid w:val="23924B28"/>
    <w:rsid w:val="23996B76"/>
    <w:rsid w:val="23A14683"/>
    <w:rsid w:val="23AB50BF"/>
    <w:rsid w:val="23AB72AF"/>
    <w:rsid w:val="23B044BD"/>
    <w:rsid w:val="23B21E38"/>
    <w:rsid w:val="23D11762"/>
    <w:rsid w:val="23D34A58"/>
    <w:rsid w:val="23E66539"/>
    <w:rsid w:val="23FB0046"/>
    <w:rsid w:val="23FF584D"/>
    <w:rsid w:val="24104523"/>
    <w:rsid w:val="2412099A"/>
    <w:rsid w:val="241B16C9"/>
    <w:rsid w:val="241C4AC9"/>
    <w:rsid w:val="241E5CD3"/>
    <w:rsid w:val="24543A7D"/>
    <w:rsid w:val="24547947"/>
    <w:rsid w:val="24596D0B"/>
    <w:rsid w:val="245C09EE"/>
    <w:rsid w:val="24653902"/>
    <w:rsid w:val="24681644"/>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46B1D"/>
    <w:rsid w:val="26F176CF"/>
    <w:rsid w:val="26F251F5"/>
    <w:rsid w:val="26F57E6D"/>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7F868B5"/>
    <w:rsid w:val="28034597"/>
    <w:rsid w:val="281005D8"/>
    <w:rsid w:val="2818360B"/>
    <w:rsid w:val="28186EDD"/>
    <w:rsid w:val="2819446C"/>
    <w:rsid w:val="28203CA9"/>
    <w:rsid w:val="282105EF"/>
    <w:rsid w:val="282B4E63"/>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E0BC6"/>
    <w:rsid w:val="29411C85"/>
    <w:rsid w:val="294A4EB5"/>
    <w:rsid w:val="295108F9"/>
    <w:rsid w:val="29567CBD"/>
    <w:rsid w:val="29585E62"/>
    <w:rsid w:val="295D54F0"/>
    <w:rsid w:val="296F0D7F"/>
    <w:rsid w:val="29741895"/>
    <w:rsid w:val="29860D3E"/>
    <w:rsid w:val="29AC0E9F"/>
    <w:rsid w:val="29B30A56"/>
    <w:rsid w:val="29B3119E"/>
    <w:rsid w:val="29C42E79"/>
    <w:rsid w:val="29D1451A"/>
    <w:rsid w:val="29D46E34"/>
    <w:rsid w:val="29DD218D"/>
    <w:rsid w:val="29E90B31"/>
    <w:rsid w:val="29F051B5"/>
    <w:rsid w:val="29F766E0"/>
    <w:rsid w:val="29FB2613"/>
    <w:rsid w:val="2A006359"/>
    <w:rsid w:val="2A1262DA"/>
    <w:rsid w:val="2A136595"/>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94F0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BA592D"/>
    <w:rsid w:val="31C330A1"/>
    <w:rsid w:val="31D42196"/>
    <w:rsid w:val="31E3122A"/>
    <w:rsid w:val="31EB7F82"/>
    <w:rsid w:val="31F55309"/>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3E321F"/>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35F0C"/>
    <w:rsid w:val="35A46254"/>
    <w:rsid w:val="35B343B0"/>
    <w:rsid w:val="35BC534C"/>
    <w:rsid w:val="35CF7485"/>
    <w:rsid w:val="35D00DF7"/>
    <w:rsid w:val="35D501BC"/>
    <w:rsid w:val="35E145D6"/>
    <w:rsid w:val="35E6686D"/>
    <w:rsid w:val="35F40F8A"/>
    <w:rsid w:val="35FE3BB6"/>
    <w:rsid w:val="361212CF"/>
    <w:rsid w:val="361D3ABB"/>
    <w:rsid w:val="36272711"/>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F5BE3"/>
    <w:rsid w:val="378C0D4E"/>
    <w:rsid w:val="37A60062"/>
    <w:rsid w:val="37D20E57"/>
    <w:rsid w:val="37EF3EAE"/>
    <w:rsid w:val="37F06F8E"/>
    <w:rsid w:val="380D6BB8"/>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6DC"/>
    <w:rsid w:val="3A263784"/>
    <w:rsid w:val="3A2B0CF2"/>
    <w:rsid w:val="3A2E433E"/>
    <w:rsid w:val="3A3170D1"/>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3757BB"/>
    <w:rsid w:val="3B3D4E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C21BFD"/>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BB6AC8"/>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A0078"/>
    <w:rsid w:val="4A2F3EE7"/>
    <w:rsid w:val="4A302CAC"/>
    <w:rsid w:val="4A351A63"/>
    <w:rsid w:val="4A413C1A"/>
    <w:rsid w:val="4A4901AB"/>
    <w:rsid w:val="4A49144C"/>
    <w:rsid w:val="4A4C6847"/>
    <w:rsid w:val="4A545807"/>
    <w:rsid w:val="4A566567"/>
    <w:rsid w:val="4A625FBD"/>
    <w:rsid w:val="4A6C513B"/>
    <w:rsid w:val="4A7E0510"/>
    <w:rsid w:val="4A8F2BD7"/>
    <w:rsid w:val="4A99580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3F6328"/>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4F0DCF"/>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9727E6"/>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94CD1"/>
    <w:rsid w:val="56797801"/>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47A7F"/>
    <w:rsid w:val="579D2DD8"/>
    <w:rsid w:val="579D37E2"/>
    <w:rsid w:val="57A5220B"/>
    <w:rsid w:val="57B506E5"/>
    <w:rsid w:val="57BE721B"/>
    <w:rsid w:val="57E20082"/>
    <w:rsid w:val="57EA390C"/>
    <w:rsid w:val="57F1641A"/>
    <w:rsid w:val="57F61662"/>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17719F"/>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794B72"/>
    <w:rsid w:val="68B02807"/>
    <w:rsid w:val="68B91BAE"/>
    <w:rsid w:val="68D66F08"/>
    <w:rsid w:val="68D812DF"/>
    <w:rsid w:val="68DB72BC"/>
    <w:rsid w:val="68E36A3E"/>
    <w:rsid w:val="68E65C61"/>
    <w:rsid w:val="69077F9F"/>
    <w:rsid w:val="690F51B7"/>
    <w:rsid w:val="69166546"/>
    <w:rsid w:val="691722BE"/>
    <w:rsid w:val="692F7B9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AA0173"/>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351A8"/>
    <w:rsid w:val="74BE7B8E"/>
    <w:rsid w:val="74BF74CE"/>
    <w:rsid w:val="74CB6D8D"/>
    <w:rsid w:val="74CE6913"/>
    <w:rsid w:val="74DB71A5"/>
    <w:rsid w:val="74E357BB"/>
    <w:rsid w:val="74E90FB2"/>
    <w:rsid w:val="74EC0AA3"/>
    <w:rsid w:val="74F02341"/>
    <w:rsid w:val="75022074"/>
    <w:rsid w:val="75054A04"/>
    <w:rsid w:val="752310F6"/>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34311F"/>
    <w:rsid w:val="774B7AC1"/>
    <w:rsid w:val="774E15A1"/>
    <w:rsid w:val="77512E3F"/>
    <w:rsid w:val="775748F9"/>
    <w:rsid w:val="776019A5"/>
    <w:rsid w:val="77642B72"/>
    <w:rsid w:val="776544C0"/>
    <w:rsid w:val="777D46CA"/>
    <w:rsid w:val="77862AE9"/>
    <w:rsid w:val="77874C68"/>
    <w:rsid w:val="778839DF"/>
    <w:rsid w:val="778E7227"/>
    <w:rsid w:val="77955421"/>
    <w:rsid w:val="779F5E92"/>
    <w:rsid w:val="77AE7CC7"/>
    <w:rsid w:val="77C14FF5"/>
    <w:rsid w:val="77C17FC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B6564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next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dingdoc normal"/>
    <w:qFormat/>
    <w:uiPriority w:val="0"/>
    <w:rPr>
      <w:rFonts w:asciiTheme="minorHAnsi" w:hAnsiTheme="minorHAnsi" w:eastAsiaTheme="minorEastAsia" w:cstheme="minorBidi"/>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18</Pages>
  <Words>9623</Words>
  <Characters>9911</Characters>
  <Lines>34</Lines>
  <Paragraphs>9</Paragraphs>
  <TotalTime>13</TotalTime>
  <ScaleCrop>false</ScaleCrop>
  <LinksUpToDate>false</LinksUpToDate>
  <CharactersWithSpaces>10256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2023-04-15T19:33:00Z</dcterms:created>
  <dc:creator>后勤中心</dc:creator>
  <cp:lastModifiedBy>苏仁杰</cp:lastModifiedBy>
  <cp:lastPrinted>2025-06-05T04:01:00Z</cp:lastPrinted>
  <dcterms:modified xsi:type="dcterms:W3CDTF">2025-08-28T11:20:35Z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C08B60BDB81448D28CC6D2C5593CA3A6_13</vt:lpwstr>
  </property>
  <property fmtid="{D5CDD505-2E9C-101B-9397-08002B2CF9AE}" pid="7" name="KSOTemplateDocerSaveRecord">
    <vt:lpwstr>eyJoZGlkIjoiOWZkM2JmYzRkNWZmMmJmYmYzMDdjNGMzMWExZGI2NzMiLCJ1c2VySWQiOiIxMTQ4NTg0OTQ2In0=</vt:lpwstr>
  </property>
</Properties>
</file>