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35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8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石蜡切片机</w:t>
            </w:r>
          </w:p>
        </w:tc>
        <w:tc>
          <w:tcPr>
            <w:tcW w:w="85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1.切片厚度：0μm～100μm。设置范围：0μm～5μm增量值≤0.5μm；5μm～10μm增量值≤1μm；10μm～20μm增量值≤2μm；20μm～50μm增量值≤5μm；50μm～100μm增量值≤10μm；可通过触摸屏直接输入数字。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2.修片厚度：0μm～800μm。设置范围：0μm～10μm增量值≤1μm；10μm～20μm增量值≤2μm；20μm～50μm增量值≤5μm；50μm～100μm增量值≤10μm；100um~800um增量值≤50um；可通过触摸屏直接输入数字。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3.样本回缩：0～250μm之间可调。（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4.标本水平行程：30mm（±3mm），标本垂直行程：70mm（±5mm）。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5.切片精度：±5%。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6.最大钳式卡头尺寸：55mm*45mm（±5mm）。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7.刀架角度0~15°，燕尾槽结构底座。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8.触摸屏：≥4.3寸，中英文双语言可选。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全自动连续切片功能；连续、步进、单片三种模式可选。智能感知半修功能，仅需转动半圈手轮既可实现修片，整个过程无需任何其他操作；半刀修片完成后整圈转动手轮，即可自动切换到切片模式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★10.两组独立位置记忆功能，≥2种设置方式。（提供生产厂家盖章的彩页或说明书）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11.夹头位置数字化，输入坐标自动到达坐标位置。（提供生产厂家盖章的彩页或说明书）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12.输入电源：AC220V/110V；频率50/60Hz。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13.产品体积：305*450*600mm（±10mm）。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石蜡包埋机</w:t>
            </w:r>
          </w:p>
        </w:tc>
        <w:tc>
          <w:tcPr>
            <w:tcW w:w="85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1.触摸屏：≥7寸，各功能模块温度显示清晰，中英文语言可选。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2.运用PID恒温算法，控温精准，控制精度≤0.1℃；实时温度曲线显示。（提供生产厂家盖章的彩页或说明书）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3.出蜡时间1～20秒可调；具有智能熔蜡模式。（提供生产厂家盖章的彩页或说明书）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4.自动无影照明，照明时间1～20秒可调。（提供生产厂家盖章的彩页或说明书）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5.蜡缸容量：≥6升，一次可满足≥600个蜡块包埋用蜡。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6.蜡缸、蜡嘴、工作台、保存缸、储镊块温度控制：0～99℃。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7.全自动程序控制，7*24小时自动运行时间设置；具有记忆和自动恢复功能，运行后自动保留预置温度。（提供生产厂家盖章的彩页或说明书）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8.冷冻台制冷温度设定范围：0℃～-20℃（±2℃）。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9.冷冻台一次可处理组织：≥100个。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10.主机尺寸：650*647*465mm（±50mm），冷台尺寸：≥632*410*446mm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11.电压：220V/50Hz。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12.总功率：≤1000W。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全自动HE染色机</w:t>
            </w:r>
          </w:p>
        </w:tc>
        <w:tc>
          <w:tcPr>
            <w:tcW w:w="85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★1.站点数量：总站点数≥28个，至少包含5个水洗站点、1个烤箱、4个加载/卸载站点（任意设定）、18个试剂缸。（提供生产厂家盖章的彩页或说明书）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2.加温试剂缸：≥4个。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3.XYZ三轴机械手组合运动，多线程任务调度程序。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4.彩色触摸屏：≥8寸。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★5.染色程序可编程并存储：≥200个，每个程序可设置≥100个步骤，每个步骤可设置时间为：1s～23h59min59s。（提供生产厂家盖章的彩页或说明书）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6.可同时运行≥12个染色程序，可进行常规HE染色、快速冰冻HE染色及细胞学染色。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★7.主界面可设置≥10个快捷程序。（提供生产厂家盖章的彩页或说明书）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8.具有断电记忆功能，来电后提醒用户选择继续染色或者重新染色。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9.根据水压可调节水流量，保证洗涤充分。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10.按需供水，设备程序智能控制供水或断水。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11.设备运行过程中可随时“暂停”或“启动”正在运行的程序。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12.设备能根据试剂使用时间、染色片数智能调整染色时间。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13.运行速度快，可以完成1s分化操作。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14.设备运行中可随时撤销正在运行的染色程序，也可根据需要将已撤销的程序恢复运行，恢复后的程序将从撤销前的状态继续运行。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15.染色时间自动调节功能。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16.可视的平面结构，方便观察各缸位的液面高度；内置LED灯照明，方便观察染色过程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17.设备在运行中，外罩异常打开报警，机械手停止运行。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18.内嵌空气净化功能。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19.具备试剂更换管理系统。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★20.玻片架容量≥30片。（提供生产厂家盖章的彩页或说明书）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21.试剂容器容量≤500ml。（提供生产厂家盖章的彩页或说明书）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显微镜</w:t>
            </w:r>
          </w:p>
        </w:tc>
        <w:tc>
          <w:tcPr>
            <w:tcW w:w="85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1.主机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1.1明场观察；具有升级接口，后期可升级荧光、偏光、相差等多种观察方式。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1.2具有升级接口，后期可升级共览（最少3人）。（提供生产厂家盖章的产品彩页或官网截图）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1.3一体化机身，内部核心全金属，不含塑料件，机座防震。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1.4支架正面具有凹槽，搬运时与集成的垂直握柄一起发挥作用。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1.5 配有电源线收起支架。（提供生产厂家盖章的产品彩页或官网截图）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1.6表面抗菌处理：使用银离子添加剂对显微镜表面进行处理。可以抑制细菌生长。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 30°双目观察筒，10×目镜，视野≥20mm，屈光度预调，目镜与观察筒一体，防止脱落。（提供生产厂家盖章的产品彩页或官网截图）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 后倾四位物镜转盘，配至少4颗物镜：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3.1. 4X物镜，NA≥0.1，工作距离≥26.2mm。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3.2. 10X物镜，NA≥0.22，工作距离≥7.8mm。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3.3. 40X物镜，NA≥0.65，工作距离≥0.31mm。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3.4. 100X油镜，NA≥1.25，工作距离≥0.1mm。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 载物台为自支撑结构，圆角设计。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★5. 友好型样品夹，载物台≥180×140mm，可单手推入玻片，同时防止载玻片破裂。（提供生产厂家盖章的产品彩页或官网截图）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 调焦机构为助力式，调焦齿轮部件为铜材质，抗磨耐用。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 透射光源：LED照明，提供白色冷光，无需调节就可以给整个视场带来均匀的照明。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 电源：220V/50Hz。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★9. 配置：主机 1台；观察筒（含目镜）1套；物镜（4x，10x，40x，100x）1套；镜油（7ml）1瓶；聚光镜 1个；电源线 1根；防尘罩1个。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烘片机</w:t>
            </w:r>
          </w:p>
        </w:tc>
        <w:tc>
          <w:tcPr>
            <w:tcW w:w="85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1.温度调节范围：30～90℃，PID自动恒温。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2.控温精度：≤±2℃。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3.容量：可放置≥40个载玻片。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4.电源电压：AC220V  50Hz 、AC110V  60Hz。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5.功率：≤250W。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6.整机尺寸：340*320*125mm（±20mm）。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7.烤片台尺寸：≥320*270mm。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脱水机</w:t>
            </w:r>
          </w:p>
        </w:tc>
        <w:tc>
          <w:tcPr>
            <w:tcW w:w="85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1.缸数：≥12个（至少包含9个液缸，3个蜡缸）。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2.单缸容积：≥1500ml。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3.单缸工作时间：0-99小时内任意设置，蜡缸温度设置：0-99℃任意设置。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4.起缸停留时间(沥液时间)：45秒-100秒。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5.一次可处理组织：≥95个。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6.搅拌次数：不少于5次/分钟任意设置。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7.电源：AC220V/50HZ。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8.功率：≤500W。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9.产品尺寸：1130*400*500mm（±20mm）。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高压蒸汽灭菌锅</w:t>
            </w:r>
          </w:p>
        </w:tc>
        <w:tc>
          <w:tcPr>
            <w:tcW w:w="85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1.全医用级不锈钢材料。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2.手轮平移式快开门结构，盖子装有防烫罩。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3.安全联锁装置。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4.液晶屏显示工作状态,触摸式按键，设有器械灭菌程序、敷料灭菌程序、液体灭菌程序、自定义程序等。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5.超温，超压自动保护功能。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6.配有压力传感器。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7.机械压力、数字压力双显示。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8.自动排放冷空气,灭菌结束自动排放蒸汽。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9.断水保护控制。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10.自涨式密封。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11.灭菌终了蜂鸣器提醒自动停机。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12.配有不锈钢网篮。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13.灭菌有效容积: ≥50L。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14. 设计压力: ≥0.3MPa（提供生产厂家盖章的彩页或说明书）。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★15. 设计温度: ≥150℃（提供生产厂家盖章的彩页或说明书）。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16.工作压力:0.22MPa（±0.02MPa）。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17.热均匀度:≤±1℃。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18.计时选择范围:0-99hour59min。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19.温度选择范围:105～134℃。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20.功率：≤3KW。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21.电源电压: AC220V/50HZ。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22.外形尺寸:510×470×1130（±20）(mm)。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质保期后，若采购需采购该设备的维保，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其每年的维保费用不超过合同成交价的3%。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400" w:firstLineChars="20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7681B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D672B1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24D4E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57FE6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EB13FB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31BCA"/>
    <w:rsid w:val="0F1669F0"/>
    <w:rsid w:val="0F1D7D7F"/>
    <w:rsid w:val="0F31151D"/>
    <w:rsid w:val="0F452DC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C1D54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072476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734C16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B32D3B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1FF4563A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8E2B86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81AB4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0170A"/>
    <w:rsid w:val="293E0BC6"/>
    <w:rsid w:val="29411C85"/>
    <w:rsid w:val="294A4EB5"/>
    <w:rsid w:val="295108F9"/>
    <w:rsid w:val="29567CBD"/>
    <w:rsid w:val="295D54F0"/>
    <w:rsid w:val="296F0D7F"/>
    <w:rsid w:val="29741895"/>
    <w:rsid w:val="29816D81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DB3338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C05180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15036C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6E6DE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936B67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9978B8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2FD1DE4"/>
    <w:rsid w:val="43003AC9"/>
    <w:rsid w:val="43010842"/>
    <w:rsid w:val="43160791"/>
    <w:rsid w:val="433A476F"/>
    <w:rsid w:val="435B43F6"/>
    <w:rsid w:val="43604CDE"/>
    <w:rsid w:val="43605E98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11C2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AF1EBA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521613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4A1734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00EB2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26AB1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3BD2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8421DD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9D7CC2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104E7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8049B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EE0E0A"/>
    <w:rsid w:val="6E0B4599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10BA2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6FEC1962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85A81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22F08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286F9C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56243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9D12B1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20</Pages>
  <Words>1538</Words>
  <Characters>1727</Characters>
  <Lines>34</Lines>
  <Paragraphs>9</Paragraphs>
  <TotalTime>1</TotalTime>
  <ScaleCrop>false</ScaleCrop>
  <LinksUpToDate>false</LinksUpToDate>
  <CharactersWithSpaces>1775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2025-08-26T03:32:08Z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962474D0B73344FD8EE26AB569FA9463_13</vt:lpwstr>
  </property>
  <property fmtid="{D5CDD505-2E9C-101B-9397-08002B2CF9AE}" pid="7" name="KSOTemplateDocerSaveRecord">
    <vt:lpwstr>eyJoZGlkIjoiOGY4YzU5NzkxZjkyYjhkNzdjMjU5ODI0ZDdkMjU1ZGUiLCJ1c2VySWQiOiI2NTEwOTU2MDEifQ==</vt:lpwstr>
  </property>
</Properties>
</file>