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numPr>
          <w:ilvl w:val="0"/>
          <w:numId w:val="1"/>
        </w:numPr>
        <w:spacing w:line="360" w:lineRule="auto"/>
        <w:ind w:firstLineChars="0"/>
        <w:rPr>
          <w:rFonts w:ascii="新宋体" w:hAnsi="新宋体" w:eastAsia="新宋体"/>
          <w:szCs w:val="21"/>
        </w:rPr>
      </w:pPr>
      <w:r>
        <w:rPr>
          <w:rFonts w:hint="eastAsia" w:ascii="新宋体" w:hAnsi="新宋体" w:eastAsia="新宋体"/>
          <w:szCs w:val="21"/>
        </w:rPr>
        <w:t>以临床专业意见为依据，结合专业信息化处理方式</w:t>
      </w:r>
      <w:r>
        <w:rPr>
          <w:rFonts w:ascii="新宋体" w:hAnsi="新宋体" w:eastAsia="新宋体"/>
          <w:szCs w:val="21"/>
        </w:rPr>
        <w:t>定制符合研究需求的IBD病种库数据集；</w:t>
      </w:r>
    </w:p>
    <w:p>
      <w:pPr>
        <w:pStyle w:val="7"/>
        <w:numPr>
          <w:ilvl w:val="0"/>
          <w:numId w:val="1"/>
        </w:numPr>
        <w:ind w:firstLineChars="0"/>
        <w:rPr>
          <w:rFonts w:ascii="新宋体" w:hAnsi="新宋体" w:eastAsia="新宋体"/>
          <w:szCs w:val="21"/>
        </w:rPr>
      </w:pPr>
      <w:r>
        <w:rPr>
          <w:rFonts w:ascii="新宋体" w:hAnsi="新宋体" w:eastAsia="新宋体"/>
          <w:szCs w:val="21"/>
        </w:rPr>
        <w:t>遵循医疗行业的伦理规范和信息安全规范，仅提供业务所需最小数据集</w:t>
      </w:r>
      <w:r>
        <w:rPr>
          <w:rFonts w:hint="eastAsia" w:ascii="新宋体" w:hAnsi="新宋体" w:eastAsia="新宋体"/>
          <w:szCs w:val="21"/>
        </w:rPr>
        <w:t>；</w:t>
      </w:r>
    </w:p>
    <w:p>
      <w:pPr>
        <w:pStyle w:val="7"/>
        <w:numPr>
          <w:ilvl w:val="0"/>
          <w:numId w:val="1"/>
        </w:numPr>
        <w:spacing w:line="360" w:lineRule="auto"/>
        <w:ind w:firstLineChars="0"/>
        <w:rPr>
          <w:rFonts w:ascii="新宋体" w:hAnsi="新宋体" w:eastAsia="新宋体"/>
          <w:szCs w:val="21"/>
        </w:rPr>
      </w:pPr>
      <w:r>
        <w:rPr>
          <w:rFonts w:ascii="新宋体" w:hAnsi="新宋体" w:eastAsia="新宋体"/>
          <w:szCs w:val="21"/>
        </w:rPr>
        <w:t>可支持与医院临床数据中心或集成平台对接，同时提供标准的对外数据接口，供第三方医疗信息系统进行对接；</w:t>
      </w:r>
    </w:p>
    <w:p>
      <w:pPr>
        <w:pStyle w:val="7"/>
        <w:numPr>
          <w:ilvl w:val="0"/>
          <w:numId w:val="1"/>
        </w:numPr>
        <w:spacing w:line="360" w:lineRule="auto"/>
        <w:ind w:firstLineChars="0"/>
        <w:rPr>
          <w:rFonts w:ascii="新宋体" w:hAnsi="新宋体" w:eastAsia="新宋体"/>
          <w:szCs w:val="21"/>
        </w:rPr>
      </w:pPr>
      <w:r>
        <w:rPr>
          <w:rFonts w:hint="eastAsia" w:ascii="新宋体" w:hAnsi="新宋体" w:eastAsia="新宋体"/>
          <w:szCs w:val="21"/>
        </w:rPr>
        <w:t>支持不同数据来源的数据：充分考虑数据源格式的多样性，如不同的数据库格式、文本文件格式、</w:t>
      </w:r>
      <w:r>
        <w:rPr>
          <w:rFonts w:ascii="新宋体" w:hAnsi="新宋体" w:eastAsia="新宋体"/>
          <w:szCs w:val="21"/>
        </w:rPr>
        <w:t>XML</w:t>
      </w:r>
      <w:r>
        <w:rPr>
          <w:rFonts w:hint="eastAsia" w:ascii="新宋体" w:hAnsi="新宋体" w:eastAsia="新宋体"/>
          <w:szCs w:val="21"/>
        </w:rPr>
        <w:t>格式、</w:t>
      </w:r>
      <w:r>
        <w:rPr>
          <w:rFonts w:ascii="新宋体" w:hAnsi="新宋体" w:eastAsia="新宋体"/>
          <w:szCs w:val="21"/>
        </w:rPr>
        <w:t>JSON</w:t>
      </w:r>
      <w:r>
        <w:rPr>
          <w:rFonts w:hint="eastAsia" w:ascii="新宋体" w:hAnsi="新宋体" w:eastAsia="新宋体"/>
          <w:szCs w:val="21"/>
        </w:rPr>
        <w:t>格式等，支持结构化数据、半结构化或非结构化数据；</w:t>
      </w:r>
    </w:p>
    <w:p>
      <w:pPr>
        <w:pStyle w:val="7"/>
        <w:numPr>
          <w:ilvl w:val="0"/>
          <w:numId w:val="1"/>
        </w:numPr>
        <w:spacing w:line="360" w:lineRule="auto"/>
        <w:ind w:firstLineChars="0"/>
        <w:rPr>
          <w:rFonts w:ascii="新宋体" w:hAnsi="新宋体" w:eastAsia="新宋体"/>
          <w:szCs w:val="21"/>
        </w:rPr>
      </w:pPr>
      <w:r>
        <w:rPr>
          <w:rFonts w:ascii="新宋体" w:hAnsi="新宋体" w:eastAsia="新宋体"/>
          <w:szCs w:val="21"/>
        </w:rPr>
        <w:t>支持对非信息系统产生的数据进行采集，并将其关联绑定到对应的患者身上，构建全息数据链条</w:t>
      </w:r>
      <w:r>
        <w:rPr>
          <w:rFonts w:hint="eastAsia" w:ascii="新宋体" w:hAnsi="新宋体" w:eastAsia="新宋体"/>
          <w:szCs w:val="21"/>
        </w:rPr>
        <w:t>；</w:t>
      </w:r>
    </w:p>
    <w:p>
      <w:pPr>
        <w:pStyle w:val="7"/>
        <w:numPr>
          <w:ilvl w:val="0"/>
          <w:numId w:val="1"/>
        </w:numPr>
        <w:spacing w:line="360" w:lineRule="auto"/>
        <w:ind w:firstLineChars="0"/>
        <w:rPr>
          <w:rFonts w:ascii="新宋体" w:hAnsi="新宋体" w:eastAsia="新宋体"/>
          <w:szCs w:val="21"/>
        </w:rPr>
      </w:pPr>
      <w:r>
        <w:rPr>
          <w:rFonts w:ascii="新宋体" w:hAnsi="新宋体" w:eastAsia="新宋体"/>
          <w:szCs w:val="21"/>
        </w:rPr>
        <w:t>支持</w:t>
      </w:r>
      <w:r>
        <w:rPr>
          <w:rFonts w:hint="eastAsia" w:ascii="新宋体" w:hAnsi="新宋体" w:eastAsia="新宋体"/>
          <w:szCs w:val="21"/>
        </w:rPr>
        <w:t>指标</w:t>
      </w:r>
      <w:r>
        <w:rPr>
          <w:rFonts w:ascii="新宋体" w:hAnsi="新宋体" w:eastAsia="新宋体"/>
          <w:szCs w:val="21"/>
        </w:rPr>
        <w:t>完整性</w:t>
      </w:r>
      <w:r>
        <w:rPr>
          <w:rFonts w:hint="eastAsia" w:ascii="新宋体" w:hAnsi="新宋体" w:eastAsia="新宋体"/>
          <w:szCs w:val="21"/>
        </w:rPr>
        <w:t>分析</w:t>
      </w:r>
      <w:r>
        <w:rPr>
          <w:rFonts w:ascii="新宋体" w:hAnsi="新宋体" w:eastAsia="新宋体"/>
          <w:szCs w:val="21"/>
        </w:rPr>
        <w:t>，包括</w:t>
      </w:r>
      <w:r>
        <w:rPr>
          <w:rFonts w:hint="eastAsia" w:ascii="新宋体" w:hAnsi="新宋体" w:eastAsia="新宋体"/>
          <w:szCs w:val="21"/>
        </w:rPr>
        <w:t>指标</w:t>
      </w:r>
      <w:r>
        <w:rPr>
          <w:rFonts w:ascii="新宋体" w:hAnsi="新宋体" w:eastAsia="新宋体"/>
          <w:szCs w:val="21"/>
        </w:rPr>
        <w:t>数据是否完整</w:t>
      </w:r>
      <w:r>
        <w:rPr>
          <w:rFonts w:hint="eastAsia" w:ascii="新宋体" w:hAnsi="新宋体" w:eastAsia="新宋体"/>
          <w:szCs w:val="21"/>
        </w:rPr>
        <w:t>、</w:t>
      </w:r>
      <w:r>
        <w:rPr>
          <w:rFonts w:ascii="新宋体" w:hAnsi="新宋体" w:eastAsia="新宋体"/>
          <w:szCs w:val="21"/>
        </w:rPr>
        <w:t>内容是否齐全等完整性校验</w:t>
      </w:r>
      <w:r>
        <w:rPr>
          <w:rFonts w:hint="eastAsia" w:ascii="新宋体" w:hAnsi="新宋体" w:eastAsia="新宋体"/>
          <w:szCs w:val="21"/>
        </w:rPr>
        <w:t>；</w:t>
      </w:r>
    </w:p>
    <w:p>
      <w:pPr>
        <w:pStyle w:val="7"/>
        <w:numPr>
          <w:ilvl w:val="0"/>
          <w:numId w:val="1"/>
        </w:numPr>
        <w:spacing w:line="360" w:lineRule="auto"/>
        <w:ind w:firstLineChars="0"/>
        <w:rPr>
          <w:rFonts w:ascii="新宋体" w:hAnsi="新宋体" w:eastAsia="新宋体"/>
          <w:szCs w:val="21"/>
        </w:rPr>
      </w:pPr>
      <w:r>
        <w:rPr>
          <w:rFonts w:ascii="新宋体" w:hAnsi="新宋体" w:eastAsia="新宋体"/>
          <w:szCs w:val="21"/>
        </w:rPr>
        <w:t>支持</w:t>
      </w:r>
      <w:r>
        <w:rPr>
          <w:rFonts w:hint="eastAsia" w:ascii="新宋体" w:hAnsi="新宋体" w:eastAsia="新宋体"/>
          <w:szCs w:val="21"/>
        </w:rPr>
        <w:t>指标</w:t>
      </w:r>
      <w:r>
        <w:rPr>
          <w:rFonts w:ascii="新宋体" w:hAnsi="新宋体" w:eastAsia="新宋体"/>
          <w:szCs w:val="21"/>
        </w:rPr>
        <w:t>准确性分析，对</w:t>
      </w:r>
      <w:r>
        <w:rPr>
          <w:rFonts w:hint="eastAsia" w:ascii="新宋体" w:hAnsi="新宋体" w:eastAsia="新宋体"/>
          <w:szCs w:val="21"/>
        </w:rPr>
        <w:t>有</w:t>
      </w:r>
      <w:r>
        <w:rPr>
          <w:rFonts w:ascii="新宋体" w:hAnsi="新宋体" w:eastAsia="新宋体"/>
          <w:szCs w:val="21"/>
        </w:rPr>
        <w:t>规范性</w:t>
      </w:r>
      <w:r>
        <w:rPr>
          <w:rFonts w:hint="eastAsia" w:ascii="新宋体" w:hAnsi="新宋体" w:eastAsia="新宋体"/>
          <w:szCs w:val="21"/>
        </w:rPr>
        <w:t>要求的</w:t>
      </w:r>
      <w:r>
        <w:rPr>
          <w:rFonts w:ascii="新宋体" w:hAnsi="新宋体" w:eastAsia="新宋体"/>
          <w:szCs w:val="21"/>
        </w:rPr>
        <w:t>字段进行准确性校验，如身份证号码</w:t>
      </w:r>
      <w:r>
        <w:rPr>
          <w:rFonts w:hint="eastAsia" w:ascii="新宋体" w:hAnsi="新宋体" w:eastAsia="新宋体"/>
          <w:szCs w:val="21"/>
        </w:rPr>
        <w:t>、患者号等进行前后端严格校验，保证对应数据的准确性与规范性；</w:t>
      </w:r>
    </w:p>
    <w:p>
      <w:pPr>
        <w:pStyle w:val="7"/>
        <w:numPr>
          <w:ilvl w:val="0"/>
          <w:numId w:val="1"/>
        </w:numPr>
        <w:spacing w:line="360" w:lineRule="auto"/>
        <w:ind w:firstLineChars="0"/>
        <w:rPr>
          <w:rFonts w:ascii="新宋体" w:hAnsi="新宋体" w:eastAsia="新宋体"/>
          <w:szCs w:val="21"/>
        </w:rPr>
      </w:pPr>
      <w:r>
        <w:rPr>
          <w:rFonts w:ascii="新宋体" w:hAnsi="新宋体" w:eastAsia="新宋体"/>
          <w:szCs w:val="21"/>
        </w:rPr>
        <w:t>支持</w:t>
      </w:r>
      <w:r>
        <w:rPr>
          <w:rFonts w:hint="eastAsia" w:ascii="新宋体" w:hAnsi="新宋体" w:eastAsia="新宋体"/>
          <w:szCs w:val="21"/>
        </w:rPr>
        <w:t>指标</w:t>
      </w:r>
      <w:r>
        <w:rPr>
          <w:rFonts w:ascii="新宋体" w:hAnsi="新宋体" w:eastAsia="新宋体"/>
          <w:szCs w:val="21"/>
        </w:rPr>
        <w:t>一致性分析，包括判断数据字典值域是否一致等数据一致性校验</w:t>
      </w:r>
      <w:r>
        <w:rPr>
          <w:rFonts w:hint="eastAsia" w:ascii="新宋体" w:hAnsi="新宋体" w:eastAsia="新宋体"/>
          <w:szCs w:val="21"/>
        </w:rPr>
        <w:t>；</w:t>
      </w:r>
    </w:p>
    <w:p>
      <w:pPr>
        <w:pStyle w:val="7"/>
        <w:numPr>
          <w:ilvl w:val="0"/>
          <w:numId w:val="1"/>
        </w:numPr>
        <w:spacing w:line="360" w:lineRule="auto"/>
        <w:ind w:firstLineChars="0"/>
        <w:rPr>
          <w:rFonts w:ascii="新宋体" w:hAnsi="新宋体" w:eastAsia="新宋体"/>
          <w:szCs w:val="21"/>
        </w:rPr>
      </w:pPr>
      <w:r>
        <w:rPr>
          <w:rFonts w:ascii="新宋体" w:hAnsi="新宋体" w:eastAsia="新宋体"/>
          <w:szCs w:val="21"/>
        </w:rPr>
        <w:t>支持</w:t>
      </w:r>
      <w:r>
        <w:rPr>
          <w:rFonts w:hint="eastAsia" w:ascii="新宋体" w:hAnsi="新宋体" w:eastAsia="新宋体"/>
          <w:szCs w:val="21"/>
        </w:rPr>
        <w:t>指标</w:t>
      </w:r>
      <w:r>
        <w:rPr>
          <w:rFonts w:ascii="新宋体" w:hAnsi="新宋体" w:eastAsia="新宋体"/>
          <w:szCs w:val="21"/>
        </w:rPr>
        <w:t>及时性分析，能够判断数据的时间逻辑性是否合乎常理的数据及时性校验</w:t>
      </w:r>
      <w:r>
        <w:rPr>
          <w:rFonts w:hint="eastAsia" w:ascii="新宋体" w:hAnsi="新宋体" w:eastAsia="新宋体"/>
          <w:szCs w:val="21"/>
        </w:rPr>
        <w:t>；</w:t>
      </w:r>
    </w:p>
    <w:p>
      <w:pPr>
        <w:pStyle w:val="7"/>
        <w:numPr>
          <w:ilvl w:val="0"/>
          <w:numId w:val="1"/>
        </w:numPr>
        <w:spacing w:line="360" w:lineRule="auto"/>
        <w:ind w:firstLineChars="0"/>
        <w:rPr>
          <w:rFonts w:ascii="新宋体" w:hAnsi="新宋体" w:eastAsia="新宋体"/>
          <w:szCs w:val="21"/>
        </w:rPr>
      </w:pPr>
      <w:r>
        <w:rPr>
          <w:rFonts w:ascii="新宋体" w:hAnsi="新宋体" w:eastAsia="新宋体"/>
          <w:szCs w:val="21"/>
        </w:rPr>
        <w:t>支持外部随访数据的搜集和整合</w:t>
      </w:r>
      <w:r>
        <w:rPr>
          <w:rFonts w:hint="eastAsia" w:ascii="新宋体" w:hAnsi="新宋体" w:eastAsia="新宋体"/>
          <w:szCs w:val="21"/>
        </w:rPr>
        <w:t>（需外网及随访系统支撑）；</w:t>
      </w:r>
    </w:p>
    <w:p>
      <w:pPr>
        <w:pStyle w:val="7"/>
        <w:numPr>
          <w:ilvl w:val="0"/>
          <w:numId w:val="1"/>
        </w:numPr>
        <w:spacing w:line="360" w:lineRule="auto"/>
        <w:ind w:firstLineChars="0"/>
        <w:rPr>
          <w:rFonts w:ascii="新宋体" w:hAnsi="新宋体" w:eastAsia="新宋体"/>
          <w:szCs w:val="21"/>
        </w:rPr>
      </w:pPr>
      <w:r>
        <w:rPr>
          <w:rFonts w:hint="eastAsia" w:ascii="新宋体" w:hAnsi="新宋体" w:eastAsia="新宋体"/>
          <w:szCs w:val="21"/>
        </w:rPr>
        <w:t>支持对I</w:t>
      </w:r>
      <w:r>
        <w:rPr>
          <w:rFonts w:ascii="新宋体" w:hAnsi="新宋体" w:eastAsia="新宋体"/>
          <w:szCs w:val="21"/>
        </w:rPr>
        <w:t>BD</w:t>
      </w:r>
      <w:r>
        <w:rPr>
          <w:rFonts w:hint="eastAsia" w:ascii="新宋体" w:hAnsi="新宋体" w:eastAsia="新宋体"/>
          <w:szCs w:val="21"/>
        </w:rPr>
        <w:t>不同场景下病种指标展示关联配置；</w:t>
      </w:r>
    </w:p>
    <w:p>
      <w:pPr>
        <w:pStyle w:val="7"/>
        <w:numPr>
          <w:ilvl w:val="0"/>
          <w:numId w:val="1"/>
        </w:numPr>
        <w:spacing w:line="360" w:lineRule="auto"/>
        <w:ind w:firstLineChars="0"/>
        <w:rPr>
          <w:rFonts w:ascii="新宋体" w:hAnsi="新宋体" w:eastAsia="新宋体"/>
          <w:szCs w:val="21"/>
        </w:rPr>
      </w:pPr>
      <w:r>
        <w:rPr>
          <w:rFonts w:ascii="新宋体" w:hAnsi="新宋体" w:eastAsia="新宋体"/>
          <w:szCs w:val="21"/>
        </w:rPr>
        <w:t>支持病种</w:t>
      </w:r>
      <w:r>
        <w:rPr>
          <w:rFonts w:hint="eastAsia" w:ascii="新宋体" w:hAnsi="新宋体" w:eastAsia="新宋体"/>
          <w:szCs w:val="21"/>
        </w:rPr>
        <w:t>下级分类自定义管理功能；</w:t>
      </w:r>
    </w:p>
    <w:p>
      <w:pPr>
        <w:pStyle w:val="7"/>
        <w:numPr>
          <w:ilvl w:val="0"/>
          <w:numId w:val="1"/>
        </w:numPr>
        <w:spacing w:line="360" w:lineRule="auto"/>
        <w:ind w:firstLineChars="0"/>
        <w:rPr>
          <w:rFonts w:ascii="新宋体" w:hAnsi="新宋体" w:eastAsia="新宋体"/>
          <w:szCs w:val="21"/>
        </w:rPr>
      </w:pPr>
      <w:r>
        <w:rPr>
          <w:rFonts w:hint="eastAsia" w:ascii="新宋体" w:hAnsi="新宋体" w:eastAsia="新宋体"/>
          <w:szCs w:val="21"/>
        </w:rPr>
        <w:t>支持患者病历自定义</w:t>
      </w:r>
      <w:r>
        <w:rPr>
          <w:rFonts w:ascii="新宋体" w:hAnsi="新宋体" w:eastAsia="新宋体"/>
          <w:szCs w:val="21"/>
        </w:rPr>
        <w:t>标签</w:t>
      </w:r>
      <w:r>
        <w:rPr>
          <w:rFonts w:hint="eastAsia" w:ascii="新宋体" w:hAnsi="新宋体" w:eastAsia="新宋体"/>
          <w:szCs w:val="21"/>
        </w:rPr>
        <w:t>管理功能；</w:t>
      </w:r>
    </w:p>
    <w:p>
      <w:pPr>
        <w:pStyle w:val="7"/>
        <w:numPr>
          <w:ilvl w:val="0"/>
          <w:numId w:val="1"/>
        </w:numPr>
        <w:spacing w:line="360" w:lineRule="auto"/>
        <w:ind w:firstLineChars="0"/>
        <w:rPr>
          <w:rFonts w:ascii="新宋体" w:hAnsi="新宋体" w:eastAsia="新宋体"/>
          <w:szCs w:val="21"/>
        </w:rPr>
      </w:pPr>
      <w:r>
        <w:rPr>
          <w:rFonts w:hint="eastAsia" w:ascii="新宋体" w:hAnsi="新宋体" w:eastAsia="新宋体"/>
          <w:szCs w:val="21"/>
        </w:rPr>
        <w:t>支持患者多种入库方式，包含手动表单创建、Excel文件导入、接口查询导入；</w:t>
      </w:r>
    </w:p>
    <w:p>
      <w:pPr>
        <w:pStyle w:val="7"/>
        <w:numPr>
          <w:ilvl w:val="0"/>
          <w:numId w:val="1"/>
        </w:numPr>
        <w:spacing w:line="360" w:lineRule="auto"/>
        <w:ind w:firstLineChars="0"/>
        <w:rPr>
          <w:rFonts w:ascii="新宋体" w:hAnsi="新宋体" w:eastAsia="新宋体"/>
          <w:szCs w:val="21"/>
        </w:rPr>
      </w:pPr>
      <w:r>
        <w:rPr>
          <w:rFonts w:hint="eastAsia" w:ascii="新宋体" w:hAnsi="新宋体" w:eastAsia="新宋体"/>
          <w:szCs w:val="21"/>
        </w:rPr>
        <w:t>支持病种指标数据多种入库方式，包含表单录入、Excel文件导入、接口查询接入；</w:t>
      </w:r>
    </w:p>
    <w:p>
      <w:pPr>
        <w:pStyle w:val="7"/>
        <w:numPr>
          <w:ilvl w:val="0"/>
          <w:numId w:val="1"/>
        </w:numPr>
        <w:spacing w:line="360" w:lineRule="auto"/>
        <w:ind w:firstLineChars="0"/>
        <w:rPr>
          <w:rFonts w:ascii="新宋体" w:hAnsi="新宋体" w:eastAsia="新宋体"/>
          <w:szCs w:val="21"/>
        </w:rPr>
      </w:pPr>
      <w:r>
        <w:rPr>
          <w:rFonts w:hint="eastAsia" w:ascii="新宋体" w:hAnsi="新宋体" w:eastAsia="新宋体"/>
          <w:szCs w:val="21"/>
        </w:rPr>
        <w:t>支</w:t>
      </w:r>
      <w:r>
        <w:rPr>
          <w:rFonts w:ascii="新宋体" w:hAnsi="新宋体" w:eastAsia="新宋体"/>
          <w:szCs w:val="21"/>
        </w:rPr>
        <w:t>持使用数据实时采集方式采集数据，对生产系统数据库性能无影响</w:t>
      </w:r>
      <w:r>
        <w:rPr>
          <w:rFonts w:hint="eastAsia" w:ascii="新宋体" w:hAnsi="新宋体" w:eastAsia="新宋体"/>
          <w:szCs w:val="21"/>
        </w:rPr>
        <w:t>；</w:t>
      </w:r>
    </w:p>
    <w:p>
      <w:pPr>
        <w:pStyle w:val="7"/>
        <w:numPr>
          <w:ilvl w:val="0"/>
          <w:numId w:val="1"/>
        </w:numPr>
        <w:spacing w:line="360" w:lineRule="auto"/>
        <w:ind w:firstLineChars="0"/>
        <w:rPr>
          <w:rFonts w:ascii="新宋体" w:hAnsi="新宋体" w:eastAsia="新宋体"/>
          <w:szCs w:val="21"/>
        </w:rPr>
      </w:pPr>
      <w:r>
        <w:rPr>
          <w:rFonts w:ascii="新宋体" w:hAnsi="新宋体" w:eastAsia="新宋体"/>
          <w:szCs w:val="21"/>
        </w:rPr>
        <w:t>支持对数据字段内容进行关键词替换或上锁</w:t>
      </w:r>
      <w:r>
        <w:rPr>
          <w:rFonts w:hint="eastAsia" w:ascii="新宋体" w:hAnsi="新宋体" w:eastAsia="新宋体"/>
          <w:szCs w:val="21"/>
        </w:rPr>
        <w:t>展示脱敏处理</w:t>
      </w:r>
      <w:r>
        <w:rPr>
          <w:rFonts w:ascii="新宋体" w:hAnsi="新宋体" w:eastAsia="新宋体"/>
          <w:szCs w:val="21"/>
        </w:rPr>
        <w:t>，如将某数据字段内容转换成“*”号展示</w:t>
      </w:r>
      <w:r>
        <w:rPr>
          <w:rFonts w:hint="eastAsia" w:ascii="新宋体" w:hAnsi="新宋体" w:eastAsia="新宋体"/>
          <w:szCs w:val="21"/>
        </w:rPr>
        <w:t>；</w:t>
      </w:r>
    </w:p>
    <w:p>
      <w:pPr>
        <w:pStyle w:val="7"/>
        <w:numPr>
          <w:ilvl w:val="0"/>
          <w:numId w:val="1"/>
        </w:numPr>
        <w:spacing w:line="360" w:lineRule="auto"/>
        <w:ind w:firstLineChars="0"/>
        <w:rPr>
          <w:rFonts w:ascii="新宋体" w:hAnsi="新宋体" w:eastAsia="新宋体"/>
          <w:szCs w:val="21"/>
        </w:rPr>
      </w:pPr>
      <w:r>
        <w:rPr>
          <w:rFonts w:ascii="新宋体" w:hAnsi="新宋体" w:eastAsia="新宋体"/>
          <w:szCs w:val="21"/>
        </w:rPr>
        <w:t>支持标签、分类、指标等多条件组合方式查询</w:t>
      </w:r>
      <w:r>
        <w:rPr>
          <w:rFonts w:hint="eastAsia" w:ascii="新宋体" w:hAnsi="新宋体" w:eastAsia="新宋体"/>
          <w:szCs w:val="21"/>
        </w:rPr>
        <w:t>，可</w:t>
      </w:r>
      <w:r>
        <w:rPr>
          <w:rFonts w:ascii="新宋体" w:hAnsi="新宋体" w:eastAsia="新宋体"/>
          <w:szCs w:val="21"/>
        </w:rPr>
        <w:t>报表展示；</w:t>
      </w:r>
    </w:p>
    <w:p>
      <w:pPr>
        <w:pStyle w:val="7"/>
        <w:numPr>
          <w:ilvl w:val="0"/>
          <w:numId w:val="1"/>
        </w:numPr>
        <w:ind w:firstLineChars="0"/>
        <w:rPr>
          <w:rFonts w:ascii="新宋体" w:hAnsi="新宋体" w:eastAsia="新宋体"/>
          <w:szCs w:val="21"/>
        </w:rPr>
      </w:pPr>
      <w:r>
        <w:rPr>
          <w:rFonts w:ascii="新宋体" w:hAnsi="新宋体" w:eastAsia="新宋体"/>
          <w:szCs w:val="21"/>
        </w:rPr>
        <w:t>支持以患者</w:t>
      </w:r>
      <w:r>
        <w:rPr>
          <w:rFonts w:hint="eastAsia" w:ascii="新宋体" w:hAnsi="新宋体" w:eastAsia="新宋体"/>
          <w:szCs w:val="21"/>
        </w:rPr>
        <w:t>基础</w:t>
      </w:r>
      <w:r>
        <w:rPr>
          <w:rFonts w:ascii="新宋体" w:hAnsi="新宋体" w:eastAsia="新宋体"/>
          <w:szCs w:val="21"/>
        </w:rPr>
        <w:t>信息、就诊信息、诊断信息、病历文书、护理信息、手术信息、病理信息、检查信息、检验信息、医嘱信息医疗场景构建检索</w:t>
      </w:r>
      <w:r>
        <w:rPr>
          <w:rFonts w:hint="eastAsia" w:ascii="新宋体" w:hAnsi="新宋体" w:eastAsia="新宋体"/>
          <w:szCs w:val="21"/>
        </w:rPr>
        <w:t>；</w:t>
      </w:r>
    </w:p>
    <w:p>
      <w:pPr>
        <w:pStyle w:val="7"/>
        <w:numPr>
          <w:ilvl w:val="0"/>
          <w:numId w:val="1"/>
        </w:numPr>
        <w:ind w:firstLineChars="0"/>
        <w:rPr>
          <w:rFonts w:ascii="新宋体" w:hAnsi="新宋体" w:eastAsia="新宋体"/>
          <w:szCs w:val="21"/>
        </w:rPr>
      </w:pPr>
      <w:r>
        <w:rPr>
          <w:rFonts w:ascii="新宋体" w:hAnsi="新宋体" w:eastAsia="新宋体"/>
          <w:szCs w:val="21"/>
        </w:rPr>
        <w:t>支持通过输入文字内容进行模糊搜索，</w:t>
      </w:r>
      <w:r>
        <w:rPr>
          <w:rFonts w:hint="eastAsia" w:ascii="新宋体" w:hAnsi="新宋体" w:eastAsia="新宋体"/>
          <w:szCs w:val="21"/>
        </w:rPr>
        <w:t>展示</w:t>
      </w:r>
      <w:r>
        <w:rPr>
          <w:rFonts w:ascii="新宋体" w:hAnsi="新宋体" w:eastAsia="新宋体"/>
          <w:szCs w:val="21"/>
        </w:rPr>
        <w:t>与检索内容具有相关性的数据元</w:t>
      </w:r>
      <w:r>
        <w:rPr>
          <w:rFonts w:hint="eastAsia" w:ascii="新宋体" w:hAnsi="新宋体" w:eastAsia="新宋体"/>
          <w:szCs w:val="21"/>
        </w:rPr>
        <w:t>信息</w:t>
      </w:r>
      <w:r>
        <w:rPr>
          <w:rFonts w:ascii="新宋体" w:hAnsi="新宋体" w:eastAsia="新宋体"/>
          <w:szCs w:val="21"/>
        </w:rPr>
        <w:t>；</w:t>
      </w:r>
    </w:p>
    <w:p>
      <w:pPr>
        <w:pStyle w:val="7"/>
        <w:numPr>
          <w:ilvl w:val="0"/>
          <w:numId w:val="1"/>
        </w:numPr>
        <w:spacing w:line="360" w:lineRule="auto"/>
        <w:ind w:firstLineChars="0"/>
        <w:rPr>
          <w:rFonts w:ascii="新宋体" w:hAnsi="新宋体" w:eastAsia="新宋体"/>
          <w:szCs w:val="21"/>
        </w:rPr>
      </w:pPr>
      <w:r>
        <w:rPr>
          <w:rFonts w:ascii="新宋体" w:hAnsi="新宋体" w:eastAsia="新宋体"/>
          <w:szCs w:val="21"/>
        </w:rPr>
        <w:t>支持对搜索结果进行高级筛选并进行导出，导出数据支持数据组合为一个患者一条和一个患者多条</w:t>
      </w:r>
      <w:r>
        <w:rPr>
          <w:rFonts w:hint="eastAsia" w:ascii="新宋体" w:hAnsi="新宋体" w:eastAsia="新宋体"/>
          <w:szCs w:val="21"/>
        </w:rPr>
        <w:t>，</w:t>
      </w:r>
      <w:r>
        <w:rPr>
          <w:rFonts w:ascii="新宋体" w:hAnsi="新宋体" w:eastAsia="新宋体"/>
          <w:szCs w:val="21"/>
        </w:rPr>
        <w:t>导出格式支持xlsx、csv</w:t>
      </w:r>
      <w:r>
        <w:rPr>
          <w:rFonts w:hint="eastAsia" w:ascii="新宋体" w:hAnsi="新宋体" w:eastAsia="新宋体"/>
          <w:szCs w:val="21"/>
        </w:rPr>
        <w:t>等；</w:t>
      </w:r>
    </w:p>
    <w:p>
      <w:pPr>
        <w:pStyle w:val="7"/>
        <w:numPr>
          <w:ilvl w:val="0"/>
          <w:numId w:val="1"/>
        </w:numPr>
        <w:ind w:firstLineChars="0"/>
        <w:rPr>
          <w:rFonts w:ascii="新宋体" w:hAnsi="新宋体" w:eastAsia="新宋体"/>
          <w:szCs w:val="21"/>
        </w:rPr>
      </w:pPr>
      <w:r>
        <w:rPr>
          <w:rFonts w:ascii="新宋体" w:hAnsi="新宋体" w:eastAsia="新宋体"/>
          <w:szCs w:val="21"/>
        </w:rPr>
        <w:t>支持自由选择导出的数据项，并支持有值域的数据项可指定某个值进行数据导出；</w:t>
      </w:r>
    </w:p>
    <w:p>
      <w:pPr>
        <w:pStyle w:val="7"/>
        <w:numPr>
          <w:ilvl w:val="0"/>
          <w:numId w:val="1"/>
        </w:numPr>
        <w:ind w:firstLineChars="0"/>
        <w:rPr>
          <w:rFonts w:ascii="新宋体" w:hAnsi="新宋体" w:eastAsia="新宋体"/>
          <w:szCs w:val="21"/>
        </w:rPr>
      </w:pPr>
      <w:r>
        <w:rPr>
          <w:rFonts w:hint="eastAsia" w:ascii="新宋体" w:hAnsi="新宋体" w:eastAsia="新宋体"/>
          <w:szCs w:val="21"/>
        </w:rPr>
        <w:t>支持按标签方式快速导出；</w:t>
      </w:r>
    </w:p>
    <w:p>
      <w:pPr>
        <w:pStyle w:val="7"/>
        <w:numPr>
          <w:ilvl w:val="0"/>
          <w:numId w:val="1"/>
        </w:numPr>
        <w:ind w:firstLineChars="0"/>
        <w:rPr>
          <w:rFonts w:ascii="新宋体" w:hAnsi="新宋体" w:eastAsia="新宋体"/>
          <w:szCs w:val="21"/>
        </w:rPr>
      </w:pPr>
      <w:r>
        <w:rPr>
          <w:rFonts w:hint="eastAsia" w:ascii="新宋体" w:hAnsi="新宋体" w:eastAsia="新宋体"/>
          <w:szCs w:val="21"/>
        </w:rPr>
        <w:t>支持按分组方式快速导出；</w:t>
      </w:r>
    </w:p>
    <w:p>
      <w:pPr>
        <w:pStyle w:val="7"/>
        <w:numPr>
          <w:ilvl w:val="0"/>
          <w:numId w:val="1"/>
        </w:numPr>
        <w:ind w:firstLineChars="0"/>
        <w:rPr>
          <w:rFonts w:ascii="新宋体" w:hAnsi="新宋体" w:eastAsia="新宋体"/>
          <w:szCs w:val="21"/>
        </w:rPr>
      </w:pPr>
      <w:r>
        <w:rPr>
          <w:rFonts w:ascii="新宋体" w:hAnsi="新宋体" w:eastAsia="新宋体"/>
          <w:szCs w:val="21"/>
        </w:rPr>
        <w:t>支持导出</w:t>
      </w:r>
      <w:r>
        <w:rPr>
          <w:rFonts w:hint="eastAsia" w:ascii="新宋体" w:hAnsi="新宋体" w:eastAsia="新宋体"/>
          <w:szCs w:val="21"/>
        </w:rPr>
        <w:t>多种</w:t>
      </w:r>
      <w:r>
        <w:rPr>
          <w:rFonts w:ascii="新宋体" w:hAnsi="新宋体" w:eastAsia="新宋体"/>
          <w:szCs w:val="21"/>
        </w:rPr>
        <w:t>格式</w:t>
      </w:r>
      <w:r>
        <w:rPr>
          <w:rFonts w:hint="eastAsia" w:ascii="新宋体" w:hAnsi="新宋体" w:eastAsia="新宋体"/>
          <w:szCs w:val="21"/>
        </w:rPr>
        <w:t>（x</w:t>
      </w:r>
      <w:r>
        <w:rPr>
          <w:rFonts w:ascii="新宋体" w:hAnsi="新宋体" w:eastAsia="新宋体"/>
          <w:szCs w:val="21"/>
        </w:rPr>
        <w:t>lsx</w:t>
      </w:r>
      <w:r>
        <w:rPr>
          <w:rFonts w:hint="eastAsia" w:ascii="新宋体" w:hAnsi="新宋体" w:eastAsia="新宋体"/>
          <w:szCs w:val="21"/>
        </w:rPr>
        <w:t>、csv等）</w:t>
      </w:r>
      <w:r>
        <w:rPr>
          <w:rFonts w:ascii="新宋体" w:hAnsi="新宋体" w:eastAsia="新宋体"/>
          <w:szCs w:val="21"/>
        </w:rPr>
        <w:t>文件，能够应用于SPSS等统计分析软件使用</w:t>
      </w:r>
      <w:r>
        <w:rPr>
          <w:rFonts w:hint="eastAsia" w:ascii="新宋体" w:hAnsi="新宋体" w:eastAsia="新宋体"/>
          <w:szCs w:val="21"/>
        </w:rPr>
        <w:t>；</w:t>
      </w:r>
    </w:p>
    <w:p>
      <w:pPr>
        <w:pStyle w:val="7"/>
        <w:numPr>
          <w:ilvl w:val="0"/>
          <w:numId w:val="1"/>
        </w:numPr>
        <w:spacing w:line="360" w:lineRule="auto"/>
        <w:ind w:firstLineChars="0"/>
        <w:rPr>
          <w:rFonts w:ascii="新宋体" w:hAnsi="新宋体" w:eastAsia="新宋体"/>
          <w:szCs w:val="21"/>
        </w:rPr>
      </w:pPr>
      <w:r>
        <w:rPr>
          <w:rFonts w:ascii="新宋体" w:hAnsi="新宋体" w:eastAsia="新宋体"/>
          <w:szCs w:val="21"/>
        </w:rPr>
        <w:t>支持展示</w:t>
      </w:r>
      <w:r>
        <w:rPr>
          <w:rFonts w:hint="eastAsia" w:ascii="新宋体" w:hAnsi="新宋体" w:eastAsia="新宋体"/>
          <w:szCs w:val="21"/>
        </w:rPr>
        <w:t>病种</w:t>
      </w:r>
      <w:r>
        <w:rPr>
          <w:rFonts w:ascii="新宋体" w:hAnsi="新宋体" w:eastAsia="新宋体"/>
          <w:szCs w:val="21"/>
        </w:rPr>
        <w:t>库概况</w:t>
      </w:r>
      <w:r>
        <w:rPr>
          <w:rFonts w:hint="eastAsia" w:ascii="新宋体" w:hAnsi="新宋体" w:eastAsia="新宋体"/>
          <w:szCs w:val="21"/>
        </w:rPr>
        <w:t>预览</w:t>
      </w:r>
      <w:r>
        <w:rPr>
          <w:rFonts w:ascii="新宋体" w:hAnsi="新宋体" w:eastAsia="新宋体"/>
          <w:szCs w:val="21"/>
        </w:rPr>
        <w:t>，包括专病库的累计纳入的患者和病历数、</w:t>
      </w:r>
      <w:r>
        <w:rPr>
          <w:rFonts w:hint="eastAsia" w:ascii="新宋体" w:hAnsi="新宋体" w:eastAsia="新宋体"/>
          <w:szCs w:val="21"/>
        </w:rPr>
        <w:t>地域来源（若有）、性别占比等基础统计图表在内的概括性内容；</w:t>
      </w:r>
    </w:p>
    <w:p>
      <w:pPr>
        <w:pStyle w:val="7"/>
        <w:numPr>
          <w:ilvl w:val="0"/>
          <w:numId w:val="1"/>
        </w:numPr>
        <w:spacing w:line="360" w:lineRule="auto"/>
        <w:ind w:firstLineChars="0"/>
        <w:rPr>
          <w:rFonts w:ascii="新宋体" w:hAnsi="新宋体" w:eastAsia="新宋体"/>
          <w:szCs w:val="21"/>
        </w:rPr>
      </w:pPr>
      <w:r>
        <w:rPr>
          <w:rFonts w:hint="eastAsia" w:ascii="新宋体" w:hAnsi="新宋体" w:eastAsia="新宋体"/>
          <w:szCs w:val="21"/>
        </w:rPr>
        <w:t>支持各类角色用户的个性化、差异化内容展示；</w:t>
      </w:r>
    </w:p>
    <w:p>
      <w:pPr>
        <w:pStyle w:val="7"/>
        <w:numPr>
          <w:ilvl w:val="0"/>
          <w:numId w:val="1"/>
        </w:numPr>
        <w:ind w:firstLineChars="0"/>
        <w:rPr>
          <w:rFonts w:ascii="新宋体" w:hAnsi="新宋体" w:eastAsia="新宋体"/>
          <w:szCs w:val="21"/>
        </w:rPr>
      </w:pPr>
      <w:r>
        <w:rPr>
          <w:rFonts w:hint="eastAsia" w:ascii="新宋体" w:hAnsi="新宋体" w:eastAsia="新宋体"/>
          <w:szCs w:val="21"/>
        </w:rPr>
        <w:t>支持角色的操作权限</w:t>
      </w:r>
      <w:r>
        <w:rPr>
          <w:rFonts w:ascii="新宋体" w:hAnsi="新宋体" w:eastAsia="新宋体"/>
          <w:szCs w:val="21"/>
        </w:rPr>
        <w:t>策略与配置，包括</w:t>
      </w:r>
      <w:r>
        <w:rPr>
          <w:rFonts w:hint="eastAsia" w:ascii="新宋体" w:hAnsi="新宋体" w:eastAsia="新宋体"/>
          <w:szCs w:val="21"/>
        </w:rPr>
        <w:t>角色对应的菜单、界面、操作按钮等操作权限进行设置；</w:t>
      </w:r>
    </w:p>
    <w:p>
      <w:pPr>
        <w:pStyle w:val="7"/>
        <w:numPr>
          <w:ilvl w:val="0"/>
          <w:numId w:val="1"/>
        </w:numPr>
        <w:ind w:firstLineChars="0"/>
        <w:rPr>
          <w:rFonts w:ascii="新宋体" w:hAnsi="新宋体" w:eastAsia="新宋体"/>
          <w:szCs w:val="21"/>
        </w:rPr>
      </w:pPr>
      <w:r>
        <w:rPr>
          <w:rFonts w:ascii="新宋体" w:hAnsi="新宋体" w:eastAsia="新宋体"/>
          <w:szCs w:val="21"/>
        </w:rPr>
        <w:t>支持自定义角色，并支持对角色的功能权限进行配置；</w:t>
      </w:r>
    </w:p>
    <w:p>
      <w:pPr>
        <w:pStyle w:val="7"/>
        <w:numPr>
          <w:ilvl w:val="0"/>
          <w:numId w:val="1"/>
        </w:numPr>
        <w:ind w:firstLineChars="0"/>
        <w:rPr>
          <w:rFonts w:ascii="新宋体" w:hAnsi="新宋体" w:eastAsia="新宋体"/>
          <w:szCs w:val="21"/>
        </w:rPr>
      </w:pPr>
      <w:r>
        <w:rPr>
          <w:rFonts w:ascii="新宋体" w:hAnsi="新宋体" w:eastAsia="新宋体"/>
          <w:szCs w:val="21"/>
        </w:rPr>
        <w:t>采用B/S架构，界面交互友好，用户操作</w:t>
      </w:r>
      <w:r>
        <w:rPr>
          <w:rFonts w:hint="eastAsia" w:ascii="新宋体" w:hAnsi="新宋体" w:eastAsia="新宋体"/>
          <w:szCs w:val="21"/>
        </w:rPr>
        <w:t>简单易用；</w:t>
      </w:r>
    </w:p>
    <w:p>
      <w:pPr>
        <w:pStyle w:val="7"/>
        <w:numPr>
          <w:ilvl w:val="0"/>
          <w:numId w:val="1"/>
        </w:numPr>
        <w:ind w:firstLineChars="0"/>
        <w:rPr>
          <w:rFonts w:ascii="新宋体" w:hAnsi="新宋体" w:eastAsia="新宋体"/>
          <w:szCs w:val="21"/>
        </w:rPr>
      </w:pPr>
      <w:r>
        <w:rPr>
          <w:rFonts w:ascii="新宋体" w:hAnsi="新宋体" w:eastAsia="新宋体"/>
          <w:szCs w:val="21"/>
        </w:rPr>
        <w:t>软件性能满足50以上在线用户、20以上并发用户、单页面响应速度小于3秒</w:t>
      </w:r>
      <w:r>
        <w:rPr>
          <w:rFonts w:hint="eastAsia" w:ascii="新宋体" w:hAnsi="新宋体" w:eastAsia="新宋体"/>
          <w:szCs w:val="21"/>
        </w:rPr>
        <w:t>；</w:t>
      </w:r>
    </w:p>
    <w:p>
      <w:pPr>
        <w:pStyle w:val="7"/>
        <w:numPr>
          <w:ilvl w:val="0"/>
          <w:numId w:val="1"/>
        </w:numPr>
        <w:ind w:firstLineChars="0"/>
        <w:rPr>
          <w:rFonts w:ascii="新宋体" w:hAnsi="新宋体" w:eastAsia="新宋体"/>
          <w:szCs w:val="21"/>
        </w:rPr>
      </w:pPr>
      <w:r>
        <w:rPr>
          <w:rFonts w:hint="eastAsia" w:ascii="新宋体" w:hAnsi="新宋体" w:eastAsia="新宋体"/>
          <w:szCs w:val="21"/>
        </w:rPr>
        <w:t>详细</w:t>
      </w:r>
      <w:r>
        <w:rPr>
          <w:rFonts w:ascii="新宋体" w:hAnsi="新宋体" w:eastAsia="新宋体"/>
          <w:szCs w:val="21"/>
        </w:rPr>
        <w:t>操作日志记录：对所有用户操作记录日志，记录访问IP地址、时间、用户名、操作涉及的模块等信息</w:t>
      </w:r>
      <w:r>
        <w:rPr>
          <w:rFonts w:hint="eastAsia" w:ascii="新宋体" w:hAnsi="新宋体" w:eastAsia="新宋体"/>
          <w:szCs w:val="21"/>
        </w:rPr>
        <w:t>；</w:t>
      </w:r>
    </w:p>
    <w:p>
      <w:pPr>
        <w:pStyle w:val="7"/>
        <w:numPr>
          <w:ilvl w:val="0"/>
          <w:numId w:val="1"/>
        </w:numPr>
        <w:ind w:firstLineChars="0"/>
        <w:rPr>
          <w:rFonts w:ascii="新宋体" w:hAnsi="新宋体" w:eastAsia="新宋体"/>
          <w:szCs w:val="21"/>
        </w:rPr>
      </w:pPr>
      <w:r>
        <w:rPr>
          <w:rFonts w:ascii="新宋体" w:hAnsi="新宋体" w:eastAsia="新宋体"/>
          <w:szCs w:val="21"/>
        </w:rPr>
        <w:t>数据库的架构具有良好的可扩展性与可维护性</w:t>
      </w:r>
      <w:r>
        <w:rPr>
          <w:rFonts w:hint="eastAsia" w:ascii="新宋体" w:hAnsi="新宋体" w:eastAsia="新宋体"/>
          <w:szCs w:val="21"/>
        </w:rPr>
        <w:t>；</w:t>
      </w:r>
    </w:p>
    <w:p>
      <w:pPr>
        <w:pStyle w:val="7"/>
        <w:numPr>
          <w:ilvl w:val="0"/>
          <w:numId w:val="1"/>
        </w:numPr>
        <w:spacing w:line="360" w:lineRule="auto"/>
        <w:ind w:firstLineChars="0"/>
        <w:rPr>
          <w:rFonts w:ascii="新宋体" w:hAnsi="新宋体" w:eastAsia="新宋体"/>
          <w:szCs w:val="21"/>
        </w:rPr>
      </w:pPr>
      <w:r>
        <w:rPr>
          <w:rFonts w:hint="eastAsia" w:ascii="新宋体" w:hAnsi="新宋体" w:eastAsia="新宋体"/>
          <w:szCs w:val="21"/>
        </w:rPr>
        <w:t>系统稳定，支持</w:t>
      </w:r>
      <w:r>
        <w:rPr>
          <w:rFonts w:ascii="新宋体" w:hAnsi="新宋体" w:eastAsia="新宋体"/>
          <w:szCs w:val="21"/>
        </w:rPr>
        <w:t>7*24</w:t>
      </w:r>
      <w:r>
        <w:rPr>
          <w:rFonts w:hint="eastAsia" w:ascii="新宋体" w:hAnsi="新宋体" w:eastAsia="新宋体"/>
          <w:szCs w:val="21"/>
        </w:rPr>
        <w:t>小时不间断运行；</w:t>
      </w:r>
    </w:p>
    <w:p>
      <w:pPr>
        <w:pStyle w:val="7"/>
        <w:numPr>
          <w:ilvl w:val="0"/>
          <w:numId w:val="1"/>
        </w:numPr>
        <w:spacing w:line="360" w:lineRule="auto"/>
        <w:ind w:firstLineChars="0"/>
        <w:rPr>
          <w:rFonts w:ascii="新宋体" w:hAnsi="新宋体" w:eastAsia="新宋体"/>
          <w:bCs/>
          <w:szCs w:val="21"/>
        </w:rPr>
      </w:pPr>
      <w:r>
        <w:rPr>
          <w:rFonts w:ascii="新宋体" w:hAnsi="新宋体" w:eastAsia="新宋体"/>
          <w:szCs w:val="21"/>
        </w:rPr>
        <w:t>具备</w:t>
      </w:r>
      <w:r>
        <w:rPr>
          <w:rFonts w:hint="eastAsia" w:ascii="新宋体" w:hAnsi="新宋体" w:eastAsia="新宋体"/>
          <w:szCs w:val="21"/>
        </w:rPr>
        <w:t>与</w:t>
      </w:r>
      <w:r>
        <w:rPr>
          <w:rFonts w:ascii="新宋体" w:hAnsi="新宋体" w:eastAsia="新宋体"/>
          <w:szCs w:val="21"/>
        </w:rPr>
        <w:t>四川省癌防平台</w:t>
      </w:r>
      <w:r>
        <w:rPr>
          <w:rFonts w:hint="eastAsia" w:ascii="新宋体" w:hAnsi="新宋体" w:eastAsia="新宋体"/>
          <w:szCs w:val="21"/>
        </w:rPr>
        <w:t>进行科研合作内镜影像数据互通能力</w:t>
      </w:r>
      <w:r>
        <w:rPr>
          <w:rFonts w:ascii="新宋体" w:hAnsi="新宋体" w:eastAsia="新宋体"/>
          <w:szCs w:val="21"/>
        </w:rPr>
        <w:t>[出具盖有使用医院公章的系统直连四川省癌症防治平台上报数据的证明函复印件(原件备查)]；</w:t>
      </w:r>
    </w:p>
    <w:p>
      <w:pPr>
        <w:pStyle w:val="7"/>
        <w:numPr>
          <w:ilvl w:val="0"/>
          <w:numId w:val="1"/>
        </w:numPr>
        <w:spacing w:line="360" w:lineRule="auto"/>
        <w:ind w:firstLineChars="0"/>
        <w:rPr>
          <w:rFonts w:ascii="新宋体" w:hAnsi="新宋体" w:eastAsia="新宋体"/>
          <w:bCs/>
          <w:szCs w:val="21"/>
        </w:rPr>
      </w:pPr>
      <w:r>
        <w:rPr>
          <w:rFonts w:ascii="新宋体" w:hAnsi="新宋体" w:eastAsia="新宋体"/>
          <w:szCs w:val="21"/>
        </w:rPr>
        <w:t>具备</w:t>
      </w:r>
      <w:r>
        <w:rPr>
          <w:rFonts w:hint="eastAsia" w:ascii="新宋体" w:hAnsi="新宋体" w:eastAsia="新宋体"/>
          <w:szCs w:val="21"/>
        </w:rPr>
        <w:t>与</w:t>
      </w:r>
      <w:r>
        <w:rPr>
          <w:rFonts w:ascii="新宋体" w:hAnsi="新宋体" w:eastAsia="新宋体"/>
          <w:szCs w:val="21"/>
        </w:rPr>
        <w:t>四川省癌防平台</w:t>
      </w:r>
      <w:r>
        <w:rPr>
          <w:rFonts w:hint="eastAsia" w:ascii="新宋体" w:hAnsi="新宋体" w:eastAsia="新宋体"/>
          <w:szCs w:val="21"/>
        </w:rPr>
        <w:t>进行科研合作诊断内容数据互通能力</w:t>
      </w:r>
      <w:r>
        <w:rPr>
          <w:rFonts w:ascii="新宋体" w:hAnsi="新宋体" w:eastAsia="新宋体"/>
          <w:szCs w:val="21"/>
        </w:rPr>
        <w:t>[出具盖有使用医院公章的系统直连四川省癌症防治平台上报数据的证明函复印件(原件备查)]；</w:t>
      </w:r>
    </w:p>
    <w:p>
      <w:pPr>
        <w:pStyle w:val="7"/>
        <w:numPr>
          <w:ilvl w:val="0"/>
          <w:numId w:val="1"/>
        </w:numPr>
        <w:spacing w:line="360" w:lineRule="auto"/>
        <w:ind w:firstLineChars="0"/>
        <w:rPr>
          <w:rFonts w:ascii="新宋体" w:hAnsi="新宋体" w:eastAsia="新宋体"/>
          <w:bCs/>
          <w:szCs w:val="21"/>
        </w:rPr>
      </w:pPr>
      <w:bookmarkStart w:id="0" w:name="_GoBack"/>
      <w:bookmarkEnd w:id="0"/>
      <w:r>
        <w:rPr>
          <w:rFonts w:ascii="新宋体" w:hAnsi="新宋体" w:eastAsia="新宋体"/>
          <w:szCs w:val="21"/>
        </w:rPr>
        <w:t>具备</w:t>
      </w:r>
      <w:r>
        <w:rPr>
          <w:rFonts w:hint="eastAsia" w:ascii="新宋体" w:hAnsi="新宋体" w:eastAsia="新宋体"/>
          <w:szCs w:val="21"/>
        </w:rPr>
        <w:t>与</w:t>
      </w:r>
      <w:r>
        <w:rPr>
          <w:rFonts w:ascii="新宋体" w:hAnsi="新宋体" w:eastAsia="新宋体"/>
          <w:szCs w:val="21"/>
        </w:rPr>
        <w:t>四川省癌防平台</w:t>
      </w:r>
      <w:r>
        <w:rPr>
          <w:rFonts w:hint="eastAsia" w:ascii="新宋体" w:hAnsi="新宋体" w:eastAsia="新宋体"/>
          <w:szCs w:val="21"/>
        </w:rPr>
        <w:t>进行科研合作病理数据互通能力</w:t>
      </w:r>
      <w:r>
        <w:rPr>
          <w:rFonts w:ascii="新宋体" w:hAnsi="新宋体" w:eastAsia="新宋体"/>
          <w:szCs w:val="21"/>
        </w:rPr>
        <w:t>[出具盖有使用医院公章的系统直连四川省癌症防治平台上报数据的证明函复印件(原件备查)]；</w:t>
      </w:r>
    </w:p>
    <w:p>
      <w:pPr>
        <w:pStyle w:val="7"/>
        <w:numPr>
          <w:ilvl w:val="0"/>
          <w:numId w:val="1"/>
        </w:numPr>
        <w:spacing w:line="360" w:lineRule="auto"/>
        <w:ind w:firstLineChars="0"/>
        <w:rPr>
          <w:rFonts w:ascii="新宋体" w:hAnsi="新宋体" w:eastAsia="新宋体"/>
          <w:szCs w:val="21"/>
        </w:rPr>
      </w:pPr>
      <w:r>
        <w:rPr>
          <w:rFonts w:ascii="新宋体" w:hAnsi="新宋体" w:eastAsia="新宋体"/>
          <w:szCs w:val="21"/>
        </w:rPr>
        <w:t>具备</w:t>
      </w:r>
      <w:r>
        <w:rPr>
          <w:rFonts w:hint="eastAsia" w:ascii="新宋体" w:hAnsi="新宋体" w:eastAsia="新宋体"/>
          <w:szCs w:val="21"/>
        </w:rPr>
        <w:t>与</w:t>
      </w:r>
      <w:r>
        <w:rPr>
          <w:rFonts w:ascii="新宋体" w:hAnsi="新宋体" w:eastAsia="新宋体"/>
          <w:szCs w:val="21"/>
        </w:rPr>
        <w:t>四川省癌防平台</w:t>
      </w:r>
      <w:r>
        <w:rPr>
          <w:rFonts w:hint="eastAsia" w:ascii="新宋体" w:hAnsi="新宋体" w:eastAsia="新宋体"/>
          <w:szCs w:val="21"/>
        </w:rPr>
        <w:t>进行科研合作规范性质控数据互通能力</w:t>
      </w:r>
      <w:r>
        <w:rPr>
          <w:rFonts w:ascii="新宋体" w:hAnsi="新宋体" w:eastAsia="新宋体"/>
          <w:szCs w:val="21"/>
        </w:rPr>
        <w:t>[出具盖有使用医院公章的系统直连四川省癌症防治平台上报数据的证明函复印件(原件备查)]；</w:t>
      </w:r>
    </w:p>
    <w:p>
      <w:pPr>
        <w:spacing w:line="360" w:lineRule="auto"/>
        <w:rPr>
          <w:rFonts w:ascii="新宋体" w:hAnsi="新宋体" w:eastAsia="新宋体"/>
          <w:color w:val="FF000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Wingdings 3">
    <w:panose1 w:val="050401020108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E5447"/>
    <w:multiLevelType w:val="multilevel"/>
    <w:tmpl w:val="1CCE5447"/>
    <w:lvl w:ilvl="0" w:tentative="0">
      <w:start w:val="1"/>
      <w:numFmt w:val="decimal"/>
      <w:lvlText w:val="%1、"/>
      <w:lvlJc w:val="left"/>
      <w:pPr>
        <w:ind w:left="420" w:hanging="420"/>
      </w:pPr>
      <w:rPr>
        <w:rFonts w:hint="default" w:eastAsia="宋体" w:cs="宋体" w:asciiTheme="minorEastAsia" w:hAnsiTheme="minorEastAsia"/>
        <w:color w:val="00000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0AB"/>
    <w:rsid w:val="00003FED"/>
    <w:rsid w:val="000110AB"/>
    <w:rsid w:val="00031F4B"/>
    <w:rsid w:val="000B6475"/>
    <w:rsid w:val="000E0876"/>
    <w:rsid w:val="000F563C"/>
    <w:rsid w:val="001030D0"/>
    <w:rsid w:val="00104D9F"/>
    <w:rsid w:val="0010634A"/>
    <w:rsid w:val="00107B03"/>
    <w:rsid w:val="00121EAE"/>
    <w:rsid w:val="00136C1C"/>
    <w:rsid w:val="00140FC5"/>
    <w:rsid w:val="001518F8"/>
    <w:rsid w:val="00164A4C"/>
    <w:rsid w:val="001A0550"/>
    <w:rsid w:val="001A55CF"/>
    <w:rsid w:val="001C2136"/>
    <w:rsid w:val="001D5C5A"/>
    <w:rsid w:val="001D649A"/>
    <w:rsid w:val="002124C1"/>
    <w:rsid w:val="002629BE"/>
    <w:rsid w:val="00276FCE"/>
    <w:rsid w:val="0028530E"/>
    <w:rsid w:val="002A48A1"/>
    <w:rsid w:val="002A7F0C"/>
    <w:rsid w:val="002B5512"/>
    <w:rsid w:val="002D10D4"/>
    <w:rsid w:val="002F07D7"/>
    <w:rsid w:val="0030173A"/>
    <w:rsid w:val="00312571"/>
    <w:rsid w:val="00312FDC"/>
    <w:rsid w:val="003208BD"/>
    <w:rsid w:val="00325362"/>
    <w:rsid w:val="00353D85"/>
    <w:rsid w:val="0035697B"/>
    <w:rsid w:val="00392194"/>
    <w:rsid w:val="003D4CCF"/>
    <w:rsid w:val="003E607C"/>
    <w:rsid w:val="003E783E"/>
    <w:rsid w:val="003F410B"/>
    <w:rsid w:val="00417AD0"/>
    <w:rsid w:val="00421A3D"/>
    <w:rsid w:val="00432B52"/>
    <w:rsid w:val="00443FCE"/>
    <w:rsid w:val="00460022"/>
    <w:rsid w:val="00484761"/>
    <w:rsid w:val="00487740"/>
    <w:rsid w:val="00490607"/>
    <w:rsid w:val="004966D3"/>
    <w:rsid w:val="004C2DA6"/>
    <w:rsid w:val="004C3E3B"/>
    <w:rsid w:val="004C6E4E"/>
    <w:rsid w:val="00502C25"/>
    <w:rsid w:val="00540312"/>
    <w:rsid w:val="005473E1"/>
    <w:rsid w:val="005525C1"/>
    <w:rsid w:val="005615DA"/>
    <w:rsid w:val="005829CF"/>
    <w:rsid w:val="00597E22"/>
    <w:rsid w:val="005A1A5E"/>
    <w:rsid w:val="005A370E"/>
    <w:rsid w:val="005D4178"/>
    <w:rsid w:val="005E66DB"/>
    <w:rsid w:val="005F222F"/>
    <w:rsid w:val="00616976"/>
    <w:rsid w:val="00624F0A"/>
    <w:rsid w:val="00630CA6"/>
    <w:rsid w:val="00631B77"/>
    <w:rsid w:val="00647304"/>
    <w:rsid w:val="006626B7"/>
    <w:rsid w:val="006678FA"/>
    <w:rsid w:val="006709BC"/>
    <w:rsid w:val="0069356E"/>
    <w:rsid w:val="006E0068"/>
    <w:rsid w:val="006F4073"/>
    <w:rsid w:val="006F79F2"/>
    <w:rsid w:val="00735CDE"/>
    <w:rsid w:val="0076134A"/>
    <w:rsid w:val="007779F0"/>
    <w:rsid w:val="007976EF"/>
    <w:rsid w:val="007B3992"/>
    <w:rsid w:val="00817D97"/>
    <w:rsid w:val="00827307"/>
    <w:rsid w:val="00877E7E"/>
    <w:rsid w:val="008A6247"/>
    <w:rsid w:val="008F493B"/>
    <w:rsid w:val="008F5760"/>
    <w:rsid w:val="009214EB"/>
    <w:rsid w:val="009319FA"/>
    <w:rsid w:val="00931B2E"/>
    <w:rsid w:val="00945CA9"/>
    <w:rsid w:val="009621DE"/>
    <w:rsid w:val="00967122"/>
    <w:rsid w:val="00996C70"/>
    <w:rsid w:val="009B0189"/>
    <w:rsid w:val="009B0B31"/>
    <w:rsid w:val="009E1722"/>
    <w:rsid w:val="009F4750"/>
    <w:rsid w:val="00A012A9"/>
    <w:rsid w:val="00A45642"/>
    <w:rsid w:val="00A730C3"/>
    <w:rsid w:val="00A75D4A"/>
    <w:rsid w:val="00A82F8A"/>
    <w:rsid w:val="00A941EB"/>
    <w:rsid w:val="00AB4793"/>
    <w:rsid w:val="00AF253C"/>
    <w:rsid w:val="00AF4765"/>
    <w:rsid w:val="00B023AF"/>
    <w:rsid w:val="00B03646"/>
    <w:rsid w:val="00B21D89"/>
    <w:rsid w:val="00B27CD8"/>
    <w:rsid w:val="00B6033A"/>
    <w:rsid w:val="00B7254A"/>
    <w:rsid w:val="00BA676A"/>
    <w:rsid w:val="00BD3BA7"/>
    <w:rsid w:val="00BE63FD"/>
    <w:rsid w:val="00BF6BCF"/>
    <w:rsid w:val="00C018CA"/>
    <w:rsid w:val="00C17F17"/>
    <w:rsid w:val="00C30760"/>
    <w:rsid w:val="00C408BF"/>
    <w:rsid w:val="00C57903"/>
    <w:rsid w:val="00C57A63"/>
    <w:rsid w:val="00C63FF7"/>
    <w:rsid w:val="00C75193"/>
    <w:rsid w:val="00CA19FF"/>
    <w:rsid w:val="00CA3108"/>
    <w:rsid w:val="00CA6D1F"/>
    <w:rsid w:val="00D147BD"/>
    <w:rsid w:val="00D166EE"/>
    <w:rsid w:val="00D31053"/>
    <w:rsid w:val="00D502C8"/>
    <w:rsid w:val="00D539D5"/>
    <w:rsid w:val="00D61E4C"/>
    <w:rsid w:val="00DA7DF0"/>
    <w:rsid w:val="00DD7293"/>
    <w:rsid w:val="00DE5D61"/>
    <w:rsid w:val="00DF0A5F"/>
    <w:rsid w:val="00E22D49"/>
    <w:rsid w:val="00E61A4C"/>
    <w:rsid w:val="00ED02A7"/>
    <w:rsid w:val="00F00290"/>
    <w:rsid w:val="00F02BEC"/>
    <w:rsid w:val="00F057E0"/>
    <w:rsid w:val="00F24768"/>
    <w:rsid w:val="00F24BA6"/>
    <w:rsid w:val="00F351B5"/>
    <w:rsid w:val="00F6039A"/>
    <w:rsid w:val="00F713DC"/>
    <w:rsid w:val="00F95C4B"/>
    <w:rsid w:val="00FA554E"/>
    <w:rsid w:val="00FC052F"/>
    <w:rsid w:val="00FC14FF"/>
    <w:rsid w:val="00FC4113"/>
    <w:rsid w:val="6CCF0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9"/>
    <w:pPr>
      <w:keepNext/>
      <w:keepLines/>
      <w:spacing w:before="340" w:after="330"/>
      <w:outlineLvl w:val="0"/>
    </w:pPr>
    <w:rPr>
      <w:b/>
      <w:bCs/>
      <w:kern w:val="44"/>
      <w:sz w:val="32"/>
      <w:szCs w:val="44"/>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widowControl/>
      <w:adjustRightInd w:val="0"/>
      <w:snapToGrid w:val="0"/>
      <w:spacing w:after="200"/>
      <w:ind w:firstLine="420" w:firstLineChars="200"/>
      <w:jc w:val="left"/>
    </w:pPr>
    <w:rPr>
      <w:rFonts w:ascii="Tahoma" w:hAnsi="Tahoma" w:eastAsia="微软雅黑"/>
      <w:kern w:val="0"/>
      <w:sz w:val="22"/>
      <w:szCs w:val="22"/>
      <w:lang w:val="zh-CN"/>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link w:val="9"/>
    <w:qFormat/>
    <w:uiPriority w:val="34"/>
    <w:pPr>
      <w:ind w:firstLine="420" w:firstLineChars="200"/>
    </w:pPr>
  </w:style>
  <w:style w:type="character" w:customStyle="1" w:styleId="8">
    <w:name w:val="标题 1 字符"/>
    <w:basedOn w:val="6"/>
    <w:link w:val="2"/>
    <w:uiPriority w:val="9"/>
    <w:rPr>
      <w:b/>
      <w:bCs/>
      <w:kern w:val="44"/>
      <w:sz w:val="32"/>
      <w:szCs w:val="44"/>
    </w:rPr>
  </w:style>
  <w:style w:type="character" w:customStyle="1" w:styleId="9">
    <w:name w:val="列出段落 字符"/>
    <w:link w:val="7"/>
    <w:qFormat/>
    <w:uiPriority w:val="34"/>
  </w:style>
  <w:style w:type="paragraph" w:customStyle="1" w:styleId="10">
    <w:name w:val="Normal_5"/>
    <w:qFormat/>
    <w:uiPriority w:val="0"/>
    <w:rPr>
      <w:rFonts w:ascii="Times New Roman" w:hAnsi="Times New Roman" w:eastAsia="Times New Roman" w:cs="Times New Roman"/>
      <w:kern w:val="0"/>
      <w:sz w:val="24"/>
      <w:szCs w:val="24"/>
      <w:lang w:val="en-US" w:eastAsia="zh-CN" w:bidi="ar-SA"/>
    </w:rPr>
  </w:style>
  <w:style w:type="paragraph" w:customStyle="1" w:styleId="11">
    <w:name w:val="01、普通正文"/>
    <w:basedOn w:val="1"/>
    <w:qFormat/>
    <w:uiPriority w:val="0"/>
    <w:pPr>
      <w:tabs>
        <w:tab w:val="left" w:pos="0"/>
      </w:tabs>
      <w:wordWrap w:val="0"/>
      <w:topLinePunct/>
      <w:adjustRightInd w:val="0"/>
      <w:snapToGrid w:val="0"/>
      <w:spacing w:line="440" w:lineRule="exact"/>
      <w:jc w:val="left"/>
    </w:pPr>
    <w:rPr>
      <w:rFonts w:ascii="宋体" w:hAnsi="宋体" w:eastAsia="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537</Words>
  <Characters>3063</Characters>
  <Lines>25</Lines>
  <Paragraphs>7</Paragraphs>
  <TotalTime>40</TotalTime>
  <ScaleCrop>false</ScaleCrop>
  <LinksUpToDate>false</LinksUpToDate>
  <CharactersWithSpaces>3593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2024-10-25T06:23:00Z</dcterms:created>
  <dc:creator>jayliao</dc:creator>
  <cp:lastModifiedBy>苏仁杰</cp:lastModifiedBy>
  <dcterms:modified xsi:type="dcterms:W3CDTF">2024-11-01T01:17:48Z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848C5A96034F4319AD8381E8A8DB1E70</vt:lpwstr>
  </property>
</Properties>
</file>