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5026">
      <w:pP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</w:rPr>
      </w:pPr>
      <w:bookmarkStart w:id="0" w:name="_Hlt101233737"/>
      <w:bookmarkStart w:id="1" w:name="_Hlt101843627"/>
      <w:bookmarkEnd w:id="0"/>
      <w:bookmarkEnd w:id="1"/>
      <w: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</w:rPr>
        <w:t>服务内容及技术要求：</w:t>
      </w:r>
    </w:p>
    <w:tbl>
      <w:tblPr>
        <w:tblStyle w:val="a7"/>
        <w:tblW w:w="9606" w:type="dxa"/>
        <w:tblLayout w:type="fixed"/>
        <w:tblLook w:val="04A0"/>
      </w:tblPr>
      <w:tblGrid>
        <w:gridCol w:w="1650"/>
        <w:gridCol w:w="7956"/>
      </w:tblGrid>
      <w:tr w:rsidR="007F5026" w:rsidTr="007F5026">
        <w:trPr>
          <w:trHeight w:val="341"/>
        </w:trPr>
        <w:tc>
          <w:tcPr>
            <w:tcW w:w="1650" w:type="dxa"/>
          </w:tcPr>
          <w:p w:rsidR="007F5026" w:rsidRDefault="007F5026" w:rsidP="005B2EF7">
            <w:pPr>
              <w:pStyle w:val="1"/>
              <w:spacing w:line="360" w:lineRule="auto"/>
              <w:ind w:left="0" w:firstLine="0"/>
              <w:jc w:val="center"/>
              <w:rPr>
                <w:rFonts w:ascii="黑体" w:eastAsia="黑体" w:hAnsi="黑体" w:cs="黑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设备名称</w:t>
            </w:r>
          </w:p>
        </w:tc>
        <w:tc>
          <w:tcPr>
            <w:tcW w:w="7956" w:type="dxa"/>
          </w:tcPr>
          <w:p w:rsidR="007F5026" w:rsidRDefault="007F5026" w:rsidP="007F5026">
            <w:pPr>
              <w:spacing w:line="360" w:lineRule="auto"/>
              <w:ind w:firstLineChars="200" w:firstLine="400"/>
              <w:jc w:val="center"/>
              <w:rPr>
                <w:rFonts w:ascii="黑体" w:eastAsia="黑体" w:hAnsi="黑体" w:cs="黑体"/>
                <w:color w:val="000000" w:themeColor="text1"/>
                <w:spacing w:val="-20"/>
                <w:kern w:val="8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pacing w:val="-20"/>
                <w:kern w:val="8"/>
                <w:sz w:val="24"/>
                <w:szCs w:val="24"/>
              </w:rPr>
              <w:t>技术参数要求</w:t>
            </w:r>
          </w:p>
        </w:tc>
      </w:tr>
      <w:tr w:rsidR="007F5026" w:rsidTr="007F5026">
        <w:trPr>
          <w:trHeight w:val="90"/>
        </w:trPr>
        <w:tc>
          <w:tcPr>
            <w:tcW w:w="1650" w:type="dxa"/>
            <w:vAlign w:val="center"/>
          </w:tcPr>
          <w:p w:rsidR="007F5026" w:rsidRDefault="007F5026" w:rsidP="005B2EF7">
            <w:pPr>
              <w:pStyle w:val="a6"/>
              <w:autoSpaceDE/>
              <w:autoSpaceDN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t>胰岛素泵</w:t>
            </w:r>
          </w:p>
        </w:tc>
        <w:tc>
          <w:tcPr>
            <w:tcW w:w="7956" w:type="dxa"/>
          </w:tcPr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1、外形尺寸：≤5.8x8.8x2.0（cm）。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2、重量：≤85g。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3、储药器装药量：≥3ml。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4、胰岛素泵配套耗材要求：设备端为快速接口，需生产带管路的快速接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口皮下软针和快速接口皮下钢针，配备助针器；耗材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有效期≥5年。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5、屏幕显示：≥2.0寸屏幕，背景灯自动亮灯和≤8秒自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动熄灯省电功能，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有剩余电量显示功能，有储药器剩余药量显示功能。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6、按键锁防误触：延时30秒自动锁定，双键解锁。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7、基础率：可分24段，0.1-35u/h,步长0.1u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/h,3种基础率模式。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8、可设置临时基础率0.5-24H;0.1-35u/h;±1%可调整。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9、具有大剂量向导功能，0.1-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25U,大剂量增量0.1U。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10、大剂量输注方式：具备常规大剂量、方波大剂量、双波大剂量三种。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11、日总量：可回顾≥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40天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、安全电容加直流马达，配备合金齿轮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箱、编码器和马达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复位开关。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、报警记录：可回顾≥32次报警记录，屏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幕需显示每条报警准确的日期时间，</w:t>
            </w:r>
            <w:r>
              <w:rPr>
                <w:rFonts w:ascii="宋体" w:eastAsia="宋体" w:hAnsi="宋体" w:cs="宋体" w:hint="eastAsia"/>
                <w:spacing w:val="18"/>
                <w:sz w:val="24"/>
                <w:szCs w:val="24"/>
              </w:rPr>
              <w:t>以及报警的中文具体内容(非代码)。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、低无液量和低无电量报警：低液量报警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值10U至50U可调整，剩余药量≤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5U时屏幕自动触发无液量报警；屏幕要提示低、无药量报警和低、无电量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报警两种模式。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  <w:lang w:val="en-US"/>
              </w:rPr>
              <w:t>5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、充盈记录：可回顾≥64次的充盈记录，以及充盈时间和日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期。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  <w:lang w:val="en-US"/>
              </w:rPr>
              <w:t>6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、大剂量历史查询：可回顾≥90次大剂量历史。</w:t>
            </w:r>
          </w:p>
          <w:p w:rsidR="007F5026" w:rsidRP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pacing w:val="18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en-US"/>
              </w:rPr>
              <w:t>17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、胰岛素输注精</w:t>
            </w:r>
            <w:r w:rsidRPr="007F5026">
              <w:rPr>
                <w:rFonts w:ascii="宋体" w:eastAsia="宋体" w:hAnsi="宋体" w:cs="宋体" w:hint="eastAsia"/>
                <w:spacing w:val="18"/>
                <w:sz w:val="24"/>
                <w:szCs w:val="24"/>
              </w:rPr>
              <w:t>度：±5%。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val="en-US"/>
              </w:rPr>
              <w:t>18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、安全设置：具有自检和手动检查功能，≥50种安全系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统程序监视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。</w:t>
            </w:r>
          </w:p>
          <w:p w:rsidR="007F5026" w:rsidRDefault="007F5026" w:rsidP="005B2EF7">
            <w:pPr>
              <w:pStyle w:val="a5"/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  <w:lang w:val="en-US"/>
              </w:rPr>
              <w:t>19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、系统自动阻塞检测：最大输液压力(即阻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塞提示时产生的丸剂量)≤7U胰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岛素，触发阻塞压力阈值：≤13PSI。</w:t>
            </w:r>
          </w:p>
          <w:p w:rsidR="007F5026" w:rsidRDefault="007F5026" w:rsidP="005B2EF7">
            <w:pPr>
              <w:pStyle w:val="a8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  <w:lang w:val="en-US"/>
              </w:rPr>
              <w:t>0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、具有餐前大剂量预设模式和基础率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智能分段功能，自动基础率需满足6、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8、24段三种固定数值。</w:t>
            </w:r>
          </w:p>
        </w:tc>
      </w:tr>
    </w:tbl>
    <w:p w:rsidR="007F5026" w:rsidRDefault="007F5026"/>
    <w:sectPr w:rsidR="007F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51" w:rsidRDefault="00EA6951" w:rsidP="007F5026">
      <w:r>
        <w:separator/>
      </w:r>
    </w:p>
  </w:endnote>
  <w:endnote w:type="continuationSeparator" w:id="1">
    <w:p w:rsidR="00EA6951" w:rsidRDefault="00EA6951" w:rsidP="007F5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51" w:rsidRDefault="00EA6951" w:rsidP="007F5026">
      <w:r>
        <w:separator/>
      </w:r>
    </w:p>
  </w:footnote>
  <w:footnote w:type="continuationSeparator" w:id="1">
    <w:p w:rsidR="00EA6951" w:rsidRDefault="00EA6951" w:rsidP="007F5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026"/>
    <w:rsid w:val="007F5026"/>
    <w:rsid w:val="00EA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0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026"/>
    <w:rPr>
      <w:sz w:val="18"/>
      <w:szCs w:val="18"/>
    </w:rPr>
  </w:style>
  <w:style w:type="paragraph" w:styleId="a5">
    <w:name w:val="Body Text"/>
    <w:basedOn w:val="a"/>
    <w:link w:val="Char1"/>
    <w:autoRedefine/>
    <w:uiPriority w:val="1"/>
    <w:qFormat/>
    <w:rsid w:val="007F5026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7F5026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6">
    <w:name w:val="Normal (Web)"/>
    <w:basedOn w:val="a"/>
    <w:autoRedefine/>
    <w:uiPriority w:val="99"/>
    <w:unhideWhenUsed/>
    <w:qFormat/>
    <w:rsid w:val="007F5026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table" w:styleId="a7">
    <w:name w:val="Table Grid"/>
    <w:basedOn w:val="a1"/>
    <w:autoRedefine/>
    <w:qFormat/>
    <w:rsid w:val="007F50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1"/>
    <w:qFormat/>
    <w:rsid w:val="007F5026"/>
    <w:pPr>
      <w:autoSpaceDE w:val="0"/>
      <w:autoSpaceDN w:val="0"/>
      <w:ind w:left="1481" w:hanging="703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8">
    <w:name w:val="List Paragraph"/>
    <w:basedOn w:val="a"/>
    <w:autoRedefine/>
    <w:qFormat/>
    <w:rsid w:val="007F5026"/>
    <w:pPr>
      <w:autoSpaceDE w:val="0"/>
      <w:autoSpaceDN w:val="0"/>
      <w:ind w:firstLineChars="200" w:firstLine="42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2024-10-09T12:14:00Z</dcterms:created>
  <dcterms:modified xsi:type="dcterms:W3CDTF">2024-10-09T12:15:00Z</dcterms:modified>
</cp:coreProperties>
</file>