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0" w:line="224" w:lineRule="auto"/>
        <w:ind w:left="41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2</w:t>
      </w:r>
    </w:p>
    <w:p>
      <w:pPr>
        <w:spacing w:before="219" w:line="219" w:lineRule="auto"/>
        <w:ind w:left="5499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高值药品适用病种及用药认定标准</w:t>
      </w:r>
    </w:p>
    <w:bookmarkEnd w:id="0"/>
    <w:p>
      <w:pPr>
        <w:spacing w:line="35" w:lineRule="exact"/>
      </w:pPr>
    </w:p>
    <w:tbl>
      <w:tblPr>
        <w:tblStyle w:val="5"/>
        <w:tblW w:w="14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379"/>
        <w:gridCol w:w="570"/>
        <w:gridCol w:w="3528"/>
        <w:gridCol w:w="1189"/>
        <w:gridCol w:w="3687"/>
        <w:gridCol w:w="3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5" w:type="dxa"/>
            <w:textDirection w:val="tbRlV"/>
            <w:vAlign w:val="top"/>
          </w:tcPr>
          <w:p>
            <w:pPr>
              <w:pStyle w:val="6"/>
              <w:spacing w:before="210" w:line="199" w:lineRule="auto"/>
              <w:ind w:left="8"/>
            </w:pPr>
            <w:r>
              <w:t>序</w:t>
            </w:r>
            <w:r>
              <w:rPr>
                <w:spacing w:val="4"/>
              </w:rPr>
              <w:t xml:space="preserve"> </w:t>
            </w:r>
            <w:r>
              <w:t>号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53" w:line="220" w:lineRule="auto"/>
              <w:ind w:left="282"/>
            </w:pPr>
            <w:r>
              <w:rPr>
                <w:b/>
                <w:bCs/>
                <w:spacing w:val="-4"/>
              </w:rPr>
              <w:t>药品名称</w:t>
            </w:r>
          </w:p>
        </w:tc>
        <w:tc>
          <w:tcPr>
            <w:tcW w:w="570" w:type="dxa"/>
            <w:textDirection w:val="tbRlV"/>
            <w:vAlign w:val="top"/>
          </w:tcPr>
          <w:p>
            <w:pPr>
              <w:pStyle w:val="6"/>
              <w:spacing w:before="209" w:line="196" w:lineRule="auto"/>
              <w:jc w:val="right"/>
            </w:pPr>
            <w:r>
              <w:rPr>
                <w:spacing w:val="-8"/>
              </w:rPr>
              <w:t>剂</w:t>
            </w:r>
            <w:r>
              <w:rPr>
                <w:spacing w:val="42"/>
              </w:rPr>
              <w:t xml:space="preserve"> </w:t>
            </w:r>
            <w:r>
              <w:rPr>
                <w:spacing w:val="-8"/>
              </w:rPr>
              <w:t>型</w:t>
            </w:r>
          </w:p>
        </w:tc>
        <w:tc>
          <w:tcPr>
            <w:tcW w:w="3528" w:type="dxa"/>
            <w:vAlign w:val="top"/>
          </w:tcPr>
          <w:p>
            <w:pPr>
              <w:pStyle w:val="6"/>
              <w:spacing w:before="155" w:line="219" w:lineRule="auto"/>
              <w:ind w:left="1210"/>
            </w:pPr>
            <w:r>
              <w:rPr>
                <w:spacing w:val="2"/>
              </w:rPr>
              <w:t>限定支付范围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155" w:line="220" w:lineRule="auto"/>
              <w:ind w:left="223"/>
            </w:pPr>
            <w:r>
              <w:rPr>
                <w:spacing w:val="3"/>
              </w:rPr>
              <w:t>适用病种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155" w:line="220" w:lineRule="auto"/>
              <w:ind w:left="1474"/>
            </w:pPr>
            <w:r>
              <w:rPr>
                <w:spacing w:val="-2"/>
              </w:rPr>
              <w:t>认定标准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151" w:line="219" w:lineRule="auto"/>
              <w:ind w:left="1419"/>
            </w:pPr>
            <w:r>
              <w:rPr>
                <w:b/>
                <w:bCs/>
                <w:spacing w:val="-3"/>
              </w:rPr>
              <w:t>所需证明材料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234"/>
            </w:pPr>
            <w:r>
              <w:t>1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0"/>
            </w:pPr>
            <w:r>
              <w:rPr>
                <w:spacing w:val="-2"/>
              </w:rPr>
              <w:t>来那度胺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3" w:lineRule="auto"/>
              <w:ind w:left="91" w:right="99"/>
              <w:jc w:val="both"/>
            </w:pPr>
            <w:r>
              <w:rPr>
                <w:spacing w:val="3"/>
              </w:rPr>
              <w:t>口服</w:t>
            </w:r>
            <w:r>
              <w:t xml:space="preserve"> </w:t>
            </w:r>
            <w:r>
              <w:rPr>
                <w:spacing w:val="4"/>
              </w:rPr>
              <w:t>常释</w:t>
            </w:r>
            <w:r>
              <w:t xml:space="preserve"> </w:t>
            </w:r>
            <w:r>
              <w:rPr>
                <w:spacing w:val="-2"/>
              </w:rPr>
              <w:t>剂型</w:t>
            </w:r>
          </w:p>
        </w:tc>
        <w:tc>
          <w:tcPr>
            <w:tcW w:w="352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9" w:line="237" w:lineRule="auto"/>
              <w:ind w:left="41" w:right="41"/>
              <w:jc w:val="both"/>
            </w:pPr>
            <w:r>
              <w:t>限：1.与地塞米松合用，治疗此前未经治疗</w:t>
            </w:r>
            <w:r>
              <w:rPr>
                <w:spacing w:val="6"/>
              </w:rPr>
              <w:t xml:space="preserve"> 且不适合接受移植的多发性骨髓瘤成年患</w:t>
            </w:r>
            <w:r>
              <w:t xml:space="preserve">  者；2.与地塞米松合用，治疗曾接受过至少</w:t>
            </w:r>
          </w:p>
          <w:p>
            <w:pPr>
              <w:pStyle w:val="6"/>
              <w:spacing w:before="45" w:line="226" w:lineRule="auto"/>
              <w:ind w:left="101" w:right="157" w:firstLine="79"/>
              <w:jc w:val="both"/>
            </w:pPr>
            <w:r>
              <w:t>一种疗法的多发性骨髓瘤的成年患者；3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与利妥昔单抗合用，治疗既往接受过治疗</w:t>
            </w:r>
            <w:r>
              <w:t xml:space="preserve"> 的滤泡性淋巴瘤(1-3a级)成年患者。</w:t>
            </w:r>
          </w:p>
        </w:tc>
        <w:tc>
          <w:tcPr>
            <w:tcW w:w="118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4" w:lineRule="auto"/>
              <w:ind w:left="103" w:right="138" w:firstLine="29"/>
            </w:pPr>
            <w:r>
              <w:rPr>
                <w:spacing w:val="1"/>
              </w:rPr>
              <w:t xml:space="preserve">多发性骨髓 </w:t>
            </w:r>
            <w:r>
              <w:t>瘤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58" w:line="219" w:lineRule="auto"/>
              <w:ind w:left="124"/>
            </w:pPr>
            <w:r>
              <w:t>1.骨髓细胞学或病理学检查符合多发性骨髓</w:t>
            </w:r>
          </w:p>
          <w:p>
            <w:pPr>
              <w:pStyle w:val="6"/>
              <w:spacing w:before="25" w:line="226" w:lineRule="auto"/>
              <w:ind w:left="83" w:right="42" w:firstLine="90"/>
            </w:pPr>
            <w:r>
              <w:rPr>
                <w:spacing w:val="-1"/>
              </w:rPr>
              <w:t>瘤；2.符合下列条件之一：(1)与地塞米松</w:t>
            </w:r>
            <w:r>
              <w:rPr>
                <w:spacing w:val="1"/>
              </w:rPr>
              <w:t xml:space="preserve">  合用，此前未经治疗且不适合接受移植；(2)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与地塞米松合用，曾接受过至少一种疗法；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3.年龄≥18周岁。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166" w:line="242" w:lineRule="auto"/>
              <w:ind w:left="67" w:right="65"/>
            </w:pPr>
            <w:r>
              <w:t>1.病情诊断证明书；2.骨髓细胞学或病理学检查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报告；3.提供与地塞米松合用的治疗方案；4.提</w:t>
            </w:r>
          </w:p>
          <w:p>
            <w:pPr>
              <w:pStyle w:val="6"/>
              <w:spacing w:before="9" w:line="265" w:lineRule="auto"/>
              <w:ind w:left="137" w:right="171" w:firstLine="20"/>
            </w:pPr>
            <w:r>
              <w:rPr>
                <w:spacing w:val="-1"/>
              </w:rPr>
              <w:t>供此前未经治疗且不适合接受移植或曾接受过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至少一种疗法的病史资料。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68" w:line="230" w:lineRule="auto"/>
              <w:ind w:left="103" w:right="154" w:firstLine="29"/>
            </w:pPr>
            <w:r>
              <w:rPr>
                <w:spacing w:val="-2"/>
              </w:rPr>
              <w:t>滤泡性淋巴</w:t>
            </w:r>
            <w:r>
              <w:t xml:space="preserve"> 瘤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67" w:line="226" w:lineRule="auto"/>
              <w:ind w:left="33" w:firstLine="89"/>
            </w:pPr>
            <w:r>
              <w:rPr>
                <w:spacing w:val="3"/>
              </w:rPr>
              <w:t>1.病理学诊断符合(1-3a级)滤泡性淋巴瘤；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2.与利妥昔单抗合用；3.既往接受过治</w:t>
            </w:r>
            <w:r>
              <w:rPr>
                <w:spacing w:val="1"/>
              </w:rPr>
              <w:t>疗；4.</w:t>
            </w:r>
            <w:r>
              <w:t xml:space="preserve"> </w:t>
            </w:r>
            <w:r>
              <w:rPr>
                <w:spacing w:val="9"/>
              </w:rPr>
              <w:t>年龄≥18周岁。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58" w:line="219" w:lineRule="auto"/>
              <w:ind w:left="207"/>
            </w:pPr>
            <w:r>
              <w:t>1.病情诊断证明书(1-3a级);2.病理学检查报</w:t>
            </w:r>
          </w:p>
          <w:p>
            <w:pPr>
              <w:pStyle w:val="6"/>
              <w:spacing w:before="36" w:line="216" w:lineRule="auto"/>
              <w:ind w:left="106" w:right="18" w:hanging="39"/>
            </w:pPr>
            <w:r>
              <w:rPr>
                <w:spacing w:val="2"/>
              </w:rPr>
              <w:t>告；3.提供与利妥昔单抗联合使用治疗方案；4.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既往接受过治疗的病史资料。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234"/>
            </w:pPr>
            <w:r>
              <w:t>2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10"/>
            </w:pPr>
            <w:r>
              <w:rPr>
                <w:spacing w:val="-2"/>
              </w:rPr>
              <w:t>利妥昔单抗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91"/>
            </w:pPr>
            <w:r>
              <w:rPr>
                <w:spacing w:val="-2"/>
              </w:rPr>
              <w:t>注射</w:t>
            </w:r>
          </w:p>
          <w:p>
            <w:pPr>
              <w:pStyle w:val="6"/>
              <w:spacing w:before="13" w:line="219" w:lineRule="auto"/>
              <w:ind w:left="181"/>
            </w:pPr>
            <w:r>
              <w:t>剂</w:t>
            </w:r>
          </w:p>
        </w:tc>
        <w:tc>
          <w:tcPr>
            <w:tcW w:w="35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70" w:line="199" w:lineRule="auto"/>
              <w:ind w:left="122" w:right="174" w:firstLine="60"/>
            </w:pPr>
            <w:r>
              <w:rPr>
                <w:spacing w:val="2"/>
              </w:rPr>
              <w:t>弥漫大B细</w:t>
            </w:r>
            <w:r>
              <w:t xml:space="preserve"> </w:t>
            </w:r>
            <w:r>
              <w:rPr>
                <w:spacing w:val="-2"/>
              </w:rPr>
              <w:t>胞淋巴瘤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59" w:line="205" w:lineRule="auto"/>
              <w:ind w:left="94" w:right="211" w:firstLine="119"/>
            </w:pPr>
            <w:r>
              <w:t>1.病理学诊断符合弥漫大B细胞淋巴瘤；2</w:t>
            </w:r>
            <w:r>
              <w:rPr>
                <w:spacing w:val="10"/>
              </w:rPr>
              <w:t xml:space="preserve"> </w:t>
            </w:r>
            <w:r>
              <w:t>按照药品说明书进行综合认定。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78" w:line="196" w:lineRule="auto"/>
              <w:jc w:val="right"/>
            </w:pPr>
            <w:r>
              <w:rPr>
                <w:spacing w:val="-3"/>
              </w:rPr>
              <w:t>1.病情诊断证明书；2.病理学检查报告；3.临床医</w:t>
            </w:r>
          </w:p>
          <w:p>
            <w:pPr>
              <w:pStyle w:val="6"/>
              <w:spacing w:line="194" w:lineRule="auto"/>
              <w:ind w:left="117"/>
            </w:pPr>
            <w:r>
              <w:t>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51" w:line="214" w:lineRule="auto"/>
              <w:ind w:left="133" w:right="133"/>
            </w:pPr>
            <w:r>
              <w:rPr>
                <w:spacing w:val="2"/>
              </w:rPr>
              <w:t>滤泡性非霍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奇金淋巴瘤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59" w:line="210" w:lineRule="auto"/>
              <w:ind w:left="92" w:hanging="59"/>
            </w:pPr>
            <w:r>
              <w:rPr>
                <w:spacing w:val="2"/>
              </w:rPr>
              <w:t>1.病理学诊断符合滤泡性非霍奇金淋巴瘤；</w:t>
            </w:r>
            <w:r>
              <w:rPr>
                <w:spacing w:val="1"/>
              </w:rPr>
              <w:t>2.</w:t>
            </w:r>
            <w:r>
              <w:t xml:space="preserve"> </w:t>
            </w:r>
            <w:r>
              <w:rPr>
                <w:spacing w:val="-1"/>
              </w:rPr>
              <w:t>按照药品说明书进行综合认定。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69" w:line="205" w:lineRule="auto"/>
              <w:ind w:left="96" w:hanging="79"/>
            </w:pPr>
            <w:r>
              <w:rPr>
                <w:spacing w:val="-3"/>
              </w:rPr>
              <w:t>1.病情诊断证明书；2.病理学检查报告；3.临床医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41" w:line="219" w:lineRule="auto"/>
              <w:ind w:left="103" w:right="154" w:firstLine="29"/>
            </w:pPr>
            <w:r>
              <w:rPr>
                <w:spacing w:val="-2"/>
              </w:rPr>
              <w:t>滤泡性中央</w:t>
            </w:r>
            <w:r>
              <w:t xml:space="preserve"> </w:t>
            </w:r>
            <w:r>
              <w:rPr>
                <w:spacing w:val="2"/>
              </w:rPr>
              <w:t>型淋巴瘤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51" w:line="214" w:lineRule="auto"/>
              <w:ind w:left="94" w:right="76" w:firstLine="29"/>
            </w:pPr>
            <w:r>
              <w:rPr>
                <w:spacing w:val="2"/>
              </w:rPr>
              <w:t>1.病理学诊断符合滤泡性中央型淋巴瘤；2.</w:t>
            </w:r>
            <w:r>
              <w:rPr>
                <w:spacing w:val="13"/>
              </w:rPr>
              <w:t xml:space="preserve"> </w:t>
            </w:r>
            <w:r>
              <w:t>按照药品说明书进行综合认定。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51" w:line="214" w:lineRule="auto"/>
              <w:ind w:left="106" w:hanging="89"/>
            </w:pPr>
            <w:r>
              <w:rPr>
                <w:spacing w:val="-3"/>
              </w:rPr>
              <w:t>1.病情诊断证明书；2.病理学检查报告；3.临床医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51" w:line="266" w:lineRule="auto"/>
              <w:ind w:left="83" w:right="153" w:firstLine="49"/>
            </w:pPr>
            <w:r>
              <w:rPr>
                <w:spacing w:val="-2"/>
              </w:rPr>
              <w:t>慢性淋巴细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胞白血病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74" w:line="217" w:lineRule="auto"/>
              <w:ind w:left="33" w:right="31" w:firstLine="90"/>
            </w:pPr>
            <w:r>
              <w:t>1.血液及骨髓细胞形态学或流式细胞学检查</w:t>
            </w:r>
            <w:r>
              <w:rPr>
                <w:spacing w:val="4"/>
              </w:rPr>
              <w:t xml:space="preserve">  </w:t>
            </w:r>
            <w:r>
              <w:t>符合慢性淋巴细胞白血病；2.按照药品说明书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进行综合认定。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83" w:line="214" w:lineRule="auto"/>
              <w:ind w:left="66" w:hanging="49"/>
              <w:jc w:val="both"/>
            </w:pPr>
            <w:r>
              <w:rPr>
                <w:spacing w:val="-3"/>
              </w:rPr>
              <w:t>1.病情诊断证明书；2.血常规报告；3.骨髓细胞形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态学或流式细胞学检查报告；4.临床医生根据说</w:t>
            </w:r>
            <w:r>
              <w:rPr>
                <w:spacing w:val="5"/>
              </w:rPr>
              <w:t xml:space="preserve">  </w:t>
            </w:r>
            <w:r>
              <w:rPr>
                <w:spacing w:val="2"/>
              </w:rPr>
              <w:t>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22" w:right="152" w:firstLine="10"/>
            </w:pPr>
            <w:r>
              <w:rPr>
                <w:spacing w:val="-2"/>
              </w:rPr>
              <w:t>类风湿性关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节炎</w:t>
            </w:r>
          </w:p>
        </w:tc>
        <w:tc>
          <w:tcPr>
            <w:tcW w:w="3687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5" w:lineRule="auto"/>
              <w:ind w:left="83" w:right="161" w:firstLine="90"/>
            </w:pPr>
            <w:r>
              <w:t>1.符合2009年ACR标准；2.按照药品说明书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进行综合认定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53" w:line="253" w:lineRule="auto"/>
              <w:ind w:left="67" w:right="60"/>
            </w:pPr>
            <w:r>
              <w:t>1.病情诊断证明书；2.类风湿因子阳性或抗环瓜</w:t>
            </w:r>
            <w:r>
              <w:rPr>
                <w:spacing w:val="6"/>
              </w:rPr>
              <w:t xml:space="preserve"> </w:t>
            </w:r>
            <w:r>
              <w:t>氨酸抗体阳性或抗角蛋白抗体阳性；3.手或腕的</w:t>
            </w:r>
          </w:p>
          <w:p>
            <w:pPr>
              <w:pStyle w:val="6"/>
              <w:spacing w:before="16" w:line="215" w:lineRule="auto"/>
              <w:ind w:left="246"/>
            </w:pPr>
            <w:r>
              <w:rPr>
                <w:spacing w:val="-1"/>
              </w:rPr>
              <w:t>X片或CT显示骨质侵蚀或骨质疏松或MRI显示</w:t>
            </w:r>
          </w:p>
          <w:p>
            <w:pPr>
              <w:pStyle w:val="6"/>
              <w:spacing w:before="1" w:line="207" w:lineRule="auto"/>
              <w:ind w:left="87" w:right="61" w:hanging="20"/>
            </w:pPr>
            <w:r>
              <w:t>明确的骨髓水肿；4.临床医生根据说明书要求的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7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234"/>
            </w:pPr>
            <w:r>
              <w:t>3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275" w:line="219" w:lineRule="auto"/>
              <w:ind w:left="110"/>
            </w:pPr>
            <w:r>
              <w:rPr>
                <w:spacing w:val="1"/>
              </w:rPr>
              <w:t>阿比特龙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27" w:line="233" w:lineRule="auto"/>
              <w:ind w:left="91" w:right="42" w:firstLine="59"/>
              <w:jc w:val="both"/>
            </w:pPr>
            <w:r>
              <w:rPr>
                <w:spacing w:val="3"/>
              </w:rPr>
              <w:t>口服</w:t>
            </w:r>
            <w:r>
              <w:t xml:space="preserve"> </w:t>
            </w:r>
            <w:r>
              <w:rPr>
                <w:spacing w:val="4"/>
              </w:rPr>
              <w:t>常释</w:t>
            </w:r>
            <w:r>
              <w:t xml:space="preserve"> </w:t>
            </w:r>
            <w:r>
              <w:rPr>
                <w:spacing w:val="-2"/>
              </w:rPr>
              <w:t>剂型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5" w:line="220" w:lineRule="auto"/>
              <w:ind w:left="122"/>
            </w:pPr>
            <w:r>
              <w:rPr>
                <w:spacing w:val="2"/>
              </w:rPr>
              <w:t>前列腺癌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184" w:line="222" w:lineRule="auto"/>
              <w:ind w:left="103" w:right="23" w:hanging="70"/>
            </w:pPr>
            <w:r>
              <w:t>1.病理学诊断符合前列腺癌；2.按照药品说明</w:t>
            </w:r>
            <w:r>
              <w:rPr>
                <w:spacing w:val="18"/>
              </w:rPr>
              <w:t xml:space="preserve"> </w:t>
            </w:r>
            <w:r>
              <w:t>书进行综合认定。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162" w:line="244" w:lineRule="auto"/>
              <w:ind w:left="106" w:hanging="89"/>
            </w:pPr>
            <w:r>
              <w:rPr>
                <w:spacing w:val="-3"/>
              </w:rPr>
              <w:t>1.病情诊断证明书；2.病理学检查报告；3.临床医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234"/>
            </w:pPr>
            <w:r>
              <w:t>4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4" w:lineRule="auto"/>
              <w:ind w:left="110" w:right="95"/>
              <w:jc w:val="both"/>
            </w:pPr>
            <w:r>
              <w:rPr>
                <w:spacing w:val="2"/>
              </w:rPr>
              <w:t>重组人Ⅱ型肿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瘤坏死因子受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体-抗体融合蛋</w:t>
            </w:r>
            <w:r>
              <w:rPr>
                <w:spacing w:val="5"/>
              </w:rPr>
              <w:t xml:space="preserve"> </w:t>
            </w:r>
            <w:r>
              <w:t>白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91"/>
            </w:pPr>
            <w:r>
              <w:rPr>
                <w:spacing w:val="-2"/>
              </w:rPr>
              <w:t>注射</w:t>
            </w:r>
          </w:p>
          <w:p>
            <w:pPr>
              <w:pStyle w:val="6"/>
              <w:spacing w:before="13" w:line="219" w:lineRule="auto"/>
              <w:ind w:left="181"/>
            </w:pPr>
            <w:r>
              <w:t>剂</w:t>
            </w:r>
          </w:p>
        </w:tc>
        <w:tc>
          <w:tcPr>
            <w:tcW w:w="35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13" w:right="152" w:firstLine="20"/>
            </w:pPr>
            <w:r>
              <w:rPr>
                <w:spacing w:val="-2"/>
              </w:rPr>
              <w:t>类风湿性关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节炎</w:t>
            </w:r>
          </w:p>
        </w:tc>
        <w:tc>
          <w:tcPr>
            <w:tcW w:w="368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9" w:lineRule="auto"/>
              <w:ind w:left="83" w:right="161" w:firstLine="90"/>
            </w:pPr>
            <w:r>
              <w:t>1.符合2009年ACR标准；2.按照药品说明书</w:t>
            </w:r>
            <w:r>
              <w:rPr>
                <w:spacing w:val="10"/>
              </w:rPr>
              <w:t xml:space="preserve"> </w:t>
            </w:r>
            <w:r>
              <w:t>进行综合认定。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35" w:line="253" w:lineRule="auto"/>
              <w:ind w:left="67" w:right="60"/>
            </w:pPr>
            <w:r>
              <w:t>1.病情诊断证明书；2.类风湿因子阳性或抗环瓜</w:t>
            </w:r>
            <w:r>
              <w:rPr>
                <w:spacing w:val="6"/>
              </w:rPr>
              <w:t xml:space="preserve"> </w:t>
            </w:r>
            <w:r>
              <w:t>氨酸抗体阳性或抗角蛋白抗体阳性；3.手或腕的</w:t>
            </w:r>
          </w:p>
          <w:p>
            <w:pPr>
              <w:pStyle w:val="6"/>
              <w:spacing w:before="17" w:line="219" w:lineRule="auto"/>
              <w:ind w:left="246"/>
            </w:pPr>
            <w:r>
              <w:rPr>
                <w:spacing w:val="-1"/>
              </w:rPr>
              <w:t>X片或CT显示骨质侵蚀或骨质疏松或MRI显示</w:t>
            </w:r>
          </w:p>
          <w:p>
            <w:pPr>
              <w:pStyle w:val="6"/>
              <w:spacing w:before="25" w:line="202" w:lineRule="auto"/>
              <w:ind w:left="126" w:right="61" w:hanging="59"/>
            </w:pPr>
            <w:r>
              <w:t>明确的骨髓水肿；4.临床医生根据说明书要求的</w:t>
            </w:r>
            <w:r>
              <w:rPr>
                <w:spacing w:val="12"/>
              </w:rPr>
              <w:t xml:space="preserve"> </w:t>
            </w:r>
            <w:r>
              <w:t>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36" w:line="219" w:lineRule="auto"/>
              <w:ind w:left="93" w:right="136" w:firstLine="40"/>
            </w:pPr>
            <w:r>
              <w:rPr>
                <w:spacing w:val="1"/>
              </w:rPr>
              <w:t>强直性脊柱</w:t>
            </w:r>
            <w:r>
              <w:rPr>
                <w:spacing w:val="3"/>
              </w:rPr>
              <w:t xml:space="preserve"> </w:t>
            </w:r>
            <w:r>
              <w:t>炎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46" w:line="214" w:lineRule="auto"/>
              <w:ind w:left="83" w:right="114" w:firstLine="40"/>
            </w:pPr>
            <w:r>
              <w:t>1.符合1984年修订的纽约标准；2.按照药品</w:t>
            </w:r>
            <w:r>
              <w:rPr>
                <w:spacing w:val="17"/>
              </w:rPr>
              <w:t xml:space="preserve"> </w:t>
            </w:r>
            <w:r>
              <w:t>说明书进行综合认定。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46" w:line="214" w:lineRule="auto"/>
              <w:ind w:left="106" w:hanging="89"/>
            </w:pPr>
            <w:r>
              <w:rPr>
                <w:spacing w:val="-3"/>
              </w:rPr>
              <w:t>1.病情诊断证明书；2.影像学检查报告；3.临床医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生根据说明书要求的其他资料。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0" w:h="11900"/>
          <w:pgMar w:top="1011" w:right="1024" w:bottom="1097" w:left="934" w:header="0" w:footer="789" w:gutter="0"/>
          <w:cols w:space="720" w:num="1"/>
        </w:sectPr>
      </w:pPr>
    </w:p>
    <w:p>
      <w:pPr>
        <w:spacing w:line="123" w:lineRule="exact"/>
      </w:pPr>
    </w:p>
    <w:tbl>
      <w:tblPr>
        <w:tblStyle w:val="5"/>
        <w:tblW w:w="1485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379"/>
        <w:gridCol w:w="579"/>
        <w:gridCol w:w="3518"/>
        <w:gridCol w:w="1179"/>
        <w:gridCol w:w="3688"/>
        <w:gridCol w:w="3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before="41" w:line="219" w:lineRule="auto"/>
              <w:ind w:left="104" w:right="111" w:firstLine="29"/>
            </w:pPr>
            <w:r>
              <w:rPr>
                <w:spacing w:val="4"/>
              </w:rPr>
              <w:t>斑块状银屑</w:t>
            </w:r>
            <w:r>
              <w:rPr>
                <w:spacing w:val="2"/>
              </w:rPr>
              <w:t xml:space="preserve"> </w:t>
            </w:r>
            <w:r>
              <w:t>病</w:t>
            </w:r>
          </w:p>
        </w:tc>
        <w:tc>
          <w:tcPr>
            <w:tcW w:w="3688" w:type="dxa"/>
            <w:vAlign w:val="top"/>
          </w:tcPr>
          <w:p>
            <w:pPr>
              <w:pStyle w:val="6"/>
              <w:spacing w:before="42" w:line="219" w:lineRule="auto"/>
              <w:ind w:left="35"/>
            </w:pPr>
            <w:r>
              <w:t>1.符合斑块状银屑病诊断标准；2.按照药品说</w:t>
            </w:r>
          </w:p>
          <w:p>
            <w:pPr>
              <w:pStyle w:val="6"/>
              <w:spacing w:before="25" w:line="209" w:lineRule="auto"/>
              <w:ind w:left="135"/>
            </w:pPr>
            <w:r>
              <w:t>明书进行综合认定。</w:t>
            </w:r>
          </w:p>
        </w:tc>
        <w:tc>
          <w:tcPr>
            <w:tcW w:w="3935" w:type="dxa"/>
            <w:vAlign w:val="top"/>
          </w:tcPr>
          <w:p>
            <w:pPr>
              <w:pStyle w:val="6"/>
              <w:spacing w:before="20" w:line="238" w:lineRule="auto"/>
              <w:ind w:left="137"/>
            </w:pPr>
            <w:r>
              <w:rPr>
                <w:spacing w:val="-7"/>
              </w:rPr>
              <w:t>1.病情诊断证明书；2.临床表现相关资料；3.临床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2" w:lineRule="auto"/>
              <w:ind w:left="234"/>
            </w:pPr>
            <w:r>
              <w:t>5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90"/>
            </w:pPr>
            <w:r>
              <w:rPr>
                <w:spacing w:val="-2"/>
              </w:rPr>
              <w:t>戈利木单抗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4" w:lineRule="auto"/>
              <w:ind w:left="100"/>
            </w:pPr>
            <w:r>
              <w:rPr>
                <w:spacing w:val="-2"/>
              </w:rPr>
              <w:t>注射</w:t>
            </w:r>
          </w:p>
          <w:p>
            <w:pPr>
              <w:pStyle w:val="6"/>
              <w:spacing w:line="218" w:lineRule="auto"/>
              <w:ind w:left="191"/>
            </w:pPr>
            <w:r>
              <w:t>剂</w:t>
            </w:r>
          </w:p>
        </w:tc>
        <w:tc>
          <w:tcPr>
            <w:tcW w:w="3518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42"/>
            </w:pPr>
            <w:r>
              <w:t>限以下情况方可支付：1.诊断明确的类风湿</w:t>
            </w:r>
          </w:p>
          <w:p>
            <w:pPr>
              <w:pStyle w:val="6"/>
              <w:spacing w:before="25" w:line="219" w:lineRule="auto"/>
              <w:ind w:left="132"/>
            </w:pPr>
            <w:r>
              <w:t>关节炎经传统DMARDs治疗3-6个月疾病</w:t>
            </w:r>
          </w:p>
          <w:p>
            <w:pPr>
              <w:pStyle w:val="6"/>
              <w:spacing w:before="17" w:line="242" w:lineRule="auto"/>
              <w:ind w:left="172" w:right="105" w:hanging="90"/>
            </w:pPr>
            <w:r>
              <w:rPr>
                <w:spacing w:val="-1"/>
              </w:rPr>
              <w:t>活动度下降低于50%者；2.诊断明确的强直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性脊柱炎(不含放射学前期中轴性脊柱关</w:t>
            </w:r>
          </w:p>
          <w:p>
            <w:pPr>
              <w:pStyle w:val="6"/>
              <w:spacing w:before="6" w:line="228" w:lineRule="auto"/>
              <w:ind w:left="132" w:right="232" w:firstLine="90"/>
            </w:pPr>
            <w:r>
              <w:rPr>
                <w:spacing w:val="-1"/>
              </w:rPr>
              <w:t>节炎)NSAIDs充分治疗3个月疾病活动度</w:t>
            </w:r>
            <w:r>
              <w:rPr>
                <w:spacing w:val="12"/>
              </w:rPr>
              <w:t xml:space="preserve"> </w:t>
            </w:r>
            <w:r>
              <w:t>下降低于50%者。</w:t>
            </w:r>
          </w:p>
        </w:tc>
        <w:tc>
          <w:tcPr>
            <w:tcW w:w="11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14" w:right="141" w:firstLine="20"/>
            </w:pPr>
            <w:r>
              <w:rPr>
                <w:spacing w:val="-2"/>
              </w:rPr>
              <w:t>类风湿性关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节炎</w:t>
            </w:r>
          </w:p>
        </w:tc>
        <w:tc>
          <w:tcPr>
            <w:tcW w:w="368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4" w:lineRule="auto"/>
              <w:ind w:left="125" w:right="249" w:firstLine="140"/>
            </w:pPr>
            <w:r>
              <w:t>1.符合2009年ACR标准；2.经传统DMARDs</w:t>
            </w:r>
            <w:r>
              <w:rPr>
                <w:spacing w:val="12"/>
              </w:rPr>
              <w:t xml:space="preserve"> </w:t>
            </w:r>
            <w:r>
              <w:t>治疗3-6个月疾病活动度下降低于50%。</w:t>
            </w:r>
          </w:p>
        </w:tc>
        <w:tc>
          <w:tcPr>
            <w:tcW w:w="3935" w:type="dxa"/>
            <w:vAlign w:val="top"/>
          </w:tcPr>
          <w:p>
            <w:pPr>
              <w:pStyle w:val="6"/>
              <w:spacing w:before="235" w:line="233" w:lineRule="auto"/>
              <w:ind w:left="66" w:right="64"/>
            </w:pPr>
            <w:r>
              <w:t>1.病情诊断证明书；2.类风湿因子阳性或抗环瓜</w:t>
            </w:r>
            <w:r>
              <w:rPr>
                <w:spacing w:val="6"/>
              </w:rPr>
              <w:t xml:space="preserve"> </w:t>
            </w:r>
            <w:r>
              <w:t>氨酸抗体阳性或抗角蛋白抗体阳性；3.手或腕的</w:t>
            </w:r>
          </w:p>
          <w:p>
            <w:pPr>
              <w:pStyle w:val="6"/>
              <w:spacing w:before="27" w:line="237" w:lineRule="auto"/>
              <w:ind w:left="127" w:right="171" w:firstLine="119"/>
            </w:pPr>
            <w:r>
              <w:rPr>
                <w:spacing w:val="-1"/>
              </w:rPr>
              <w:t>X片或CT显示骨质侵蚀或骨质疏松或MRI显示</w:t>
            </w:r>
            <w:r>
              <w:rPr>
                <w:spacing w:val="8"/>
              </w:rPr>
              <w:t xml:space="preserve">  </w:t>
            </w:r>
            <w:r>
              <w:rPr>
                <w:spacing w:val="6"/>
              </w:rPr>
              <w:t>明确的骨髓水肿；4.传统</w:t>
            </w:r>
            <w:r>
              <w:t>DMARDs</w:t>
            </w:r>
            <w:r>
              <w:rPr>
                <w:spacing w:val="6"/>
              </w:rPr>
              <w:t>治疗3-6个月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疾病活动度下降低于50%病史资料。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before="289" w:line="213" w:lineRule="auto"/>
              <w:ind w:left="114" w:right="125" w:firstLine="20"/>
            </w:pPr>
            <w:r>
              <w:rPr>
                <w:spacing w:val="1"/>
              </w:rPr>
              <w:t>强直性脊柱</w:t>
            </w:r>
            <w:r>
              <w:rPr>
                <w:spacing w:val="3"/>
              </w:rPr>
              <w:t xml:space="preserve"> </w:t>
            </w:r>
            <w:r>
              <w:t>炎</w:t>
            </w:r>
          </w:p>
        </w:tc>
        <w:tc>
          <w:tcPr>
            <w:tcW w:w="3688" w:type="dxa"/>
            <w:vAlign w:val="top"/>
          </w:tcPr>
          <w:p>
            <w:pPr>
              <w:pStyle w:val="6"/>
              <w:spacing w:before="48" w:line="219" w:lineRule="auto"/>
              <w:ind w:left="125"/>
            </w:pPr>
            <w:r>
              <w:t>1.符合1984年修订的纽约标准；2.强直性脊</w:t>
            </w:r>
          </w:p>
          <w:p>
            <w:pPr>
              <w:pStyle w:val="6"/>
              <w:spacing w:before="6" w:line="219" w:lineRule="auto"/>
              <w:ind w:left="215"/>
            </w:pPr>
            <w:r>
              <w:rPr>
                <w:spacing w:val="2"/>
              </w:rPr>
              <w:t>柱炎(不含放射学前期中轴性脊柱关节炎)</w:t>
            </w:r>
          </w:p>
          <w:p>
            <w:pPr>
              <w:pStyle w:val="6"/>
              <w:spacing w:before="26" w:line="226" w:lineRule="auto"/>
              <w:ind w:left="105" w:right="264" w:firstLine="160"/>
            </w:pPr>
            <w:r>
              <w:rPr>
                <w:spacing w:val="-1"/>
              </w:rPr>
              <w:t>NSAIDs充分治疗3个月疾病活动度下降低</w:t>
            </w:r>
            <w:r>
              <w:rPr>
                <w:spacing w:val="18"/>
              </w:rPr>
              <w:t xml:space="preserve"> </w:t>
            </w:r>
            <w:r>
              <w:t>于50%。</w:t>
            </w:r>
          </w:p>
        </w:tc>
        <w:tc>
          <w:tcPr>
            <w:tcW w:w="3935" w:type="dxa"/>
            <w:vAlign w:val="top"/>
          </w:tcPr>
          <w:p>
            <w:pPr>
              <w:pStyle w:val="6"/>
              <w:spacing w:before="179" w:line="221" w:lineRule="auto"/>
              <w:ind w:left="246" w:right="67" w:hanging="180"/>
            </w:pPr>
            <w:r>
              <w:t>1.病情诊断证明书；2.影像学检查；3.NSAIDs充</w:t>
            </w:r>
            <w:r>
              <w:rPr>
                <w:spacing w:val="9"/>
              </w:rPr>
              <w:t xml:space="preserve"> </w:t>
            </w:r>
            <w:r>
              <w:t>分治疗3个月疾病活动度下降低于50%病史资</w:t>
            </w:r>
          </w:p>
          <w:p>
            <w:pPr>
              <w:pStyle w:val="6"/>
              <w:spacing w:line="220" w:lineRule="auto"/>
              <w:ind w:left="107"/>
            </w:pPr>
            <w:r>
              <w:rPr>
                <w:spacing w:val="-1"/>
              </w:rPr>
              <w:t>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234"/>
            </w:pPr>
            <w:r>
              <w:t>6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90"/>
            </w:pPr>
            <w:r>
              <w:rPr>
                <w:spacing w:val="-2"/>
              </w:rPr>
              <w:t>托珠单抗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4" w:lineRule="auto"/>
              <w:ind w:left="100"/>
            </w:pPr>
            <w:r>
              <w:rPr>
                <w:spacing w:val="-2"/>
              </w:rPr>
              <w:t>注射</w:t>
            </w:r>
          </w:p>
          <w:p>
            <w:pPr>
              <w:pStyle w:val="6"/>
              <w:spacing w:line="218" w:lineRule="auto"/>
              <w:ind w:left="191"/>
            </w:pPr>
            <w:r>
              <w:t>剂</w:t>
            </w:r>
          </w:p>
        </w:tc>
        <w:tc>
          <w:tcPr>
            <w:tcW w:w="3518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2" w:lineRule="auto"/>
              <w:ind w:left="132" w:right="120"/>
            </w:pPr>
            <w:r>
              <w:t>限：1.全身型幼年特发性关节炎的二线治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疗；2.限诊断明确的类风湿关节炎经传统</w:t>
            </w:r>
          </w:p>
          <w:p>
            <w:pPr>
              <w:pStyle w:val="6"/>
              <w:spacing w:before="47" w:line="229" w:lineRule="auto"/>
              <w:ind w:left="122" w:right="279" w:firstLine="139"/>
            </w:pPr>
            <w:r>
              <w:rPr>
                <w:spacing w:val="-1"/>
              </w:rPr>
              <w:t>DMARDs治疗3-6个月疾病活动度下降低</w:t>
            </w:r>
            <w:r>
              <w:rPr>
                <w:spacing w:val="16"/>
              </w:rPr>
              <w:t xml:space="preserve"> </w:t>
            </w:r>
            <w:r>
              <w:t>于50%者。</w:t>
            </w:r>
          </w:p>
        </w:tc>
        <w:tc>
          <w:tcPr>
            <w:tcW w:w="117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94" w:right="141" w:firstLine="40"/>
              <w:jc w:val="both"/>
            </w:pPr>
            <w:r>
              <w:rPr>
                <w:spacing w:val="-2"/>
              </w:rPr>
              <w:t>全身型幼年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特发性关节</w:t>
            </w:r>
            <w:r>
              <w:rPr>
                <w:spacing w:val="2"/>
              </w:rPr>
              <w:t xml:space="preserve"> </w:t>
            </w:r>
            <w:r>
              <w:t>炎</w:t>
            </w:r>
          </w:p>
        </w:tc>
        <w:tc>
          <w:tcPr>
            <w:tcW w:w="368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05" w:right="1672" w:firstLine="9"/>
            </w:pPr>
            <w:r>
              <w:rPr>
                <w:spacing w:val="8"/>
              </w:rPr>
              <w:t>1.符合2001</w:t>
            </w:r>
            <w:r>
              <w:t>ILAR</w:t>
            </w:r>
            <w:r>
              <w:rPr>
                <w:spacing w:val="8"/>
              </w:rPr>
              <w:t>指南；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2.一线药物治疗史。</w:t>
            </w:r>
          </w:p>
        </w:tc>
        <w:tc>
          <w:tcPr>
            <w:tcW w:w="39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27" w:right="160" w:firstLine="29"/>
            </w:pPr>
            <w:r>
              <w:t>1.病情诊断证明书；2.符合2001ILAR指南诊断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为sJIA,同时满足下列任何一种情况：(1)全</w:t>
            </w:r>
          </w:p>
          <w:p>
            <w:pPr>
              <w:pStyle w:val="6"/>
              <w:spacing w:before="49" w:line="248" w:lineRule="auto"/>
              <w:ind w:left="117" w:right="77" w:firstLine="89"/>
            </w:pPr>
            <w:r>
              <w:t>身症状持续活动&gt;1个月，伴有炎症指标增</w:t>
            </w:r>
            <w:r>
              <w:rPr>
                <w:spacing w:val="-1"/>
              </w:rPr>
              <w:t>高，</w:t>
            </w:r>
            <w:r>
              <w:t xml:space="preserve"> </w:t>
            </w:r>
            <w:r>
              <w:rPr>
                <w:spacing w:val="1"/>
              </w:rPr>
              <w:t>激素治疗无效或激素依赖；(2)全身症状缓解，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但存在活动性关节炎，病程≥3个月，经典治疗</w:t>
            </w:r>
            <w:r>
              <w:rPr>
                <w:spacing w:val="14"/>
              </w:rPr>
              <w:t xml:space="preserve"> </w:t>
            </w:r>
            <w:r>
              <w:rPr>
                <w:spacing w:val="23"/>
              </w:rPr>
              <w:t>(NSAIDS+DMARDS)无效；(3)其他预后不</w:t>
            </w:r>
            <w:r>
              <w:rPr>
                <w:spacing w:val="10"/>
              </w:rPr>
              <w:t xml:space="preserve"> </w:t>
            </w:r>
            <w:r>
              <w:t>良因素：①持续炎症指标：血沉、CRP高于正常</w:t>
            </w:r>
          </w:p>
          <w:p>
            <w:pPr>
              <w:pStyle w:val="6"/>
              <w:spacing w:line="229" w:lineRule="auto"/>
              <w:ind w:left="97" w:right="124" w:firstLine="20"/>
            </w:pPr>
            <w:r>
              <w:rPr>
                <w:spacing w:val="-1"/>
              </w:rPr>
              <w:t>值；②或存在骶髂关节炎或者颈椎关节炎(通过</w:t>
            </w:r>
            <w:r>
              <w:rPr>
                <w:spacing w:val="12"/>
              </w:rPr>
              <w:t xml:space="preserve"> </w:t>
            </w:r>
            <w:r>
              <w:t>MRI</w:t>
            </w:r>
            <w:r>
              <w:rPr>
                <w:spacing w:val="33"/>
              </w:rPr>
              <w:t>或X线或超声检查)。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08" w:lineRule="auto"/>
              <w:ind w:left="114" w:right="141" w:firstLine="20"/>
            </w:pPr>
            <w:r>
              <w:rPr>
                <w:spacing w:val="-2"/>
              </w:rPr>
              <w:t>类凤湿性关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节炎</w:t>
            </w:r>
          </w:p>
        </w:tc>
        <w:tc>
          <w:tcPr>
            <w:tcW w:w="368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4" w:lineRule="auto"/>
              <w:ind w:left="135" w:right="379"/>
            </w:pPr>
            <w:r>
              <w:t>1.符合2009年ACR标准；2.经传统DMARDs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治疗3-6个月疾病活动度下降低于50%。</w:t>
            </w:r>
          </w:p>
        </w:tc>
        <w:tc>
          <w:tcPr>
            <w:tcW w:w="3935" w:type="dxa"/>
            <w:vAlign w:val="top"/>
          </w:tcPr>
          <w:p>
            <w:pPr>
              <w:pStyle w:val="6"/>
              <w:spacing w:before="43" w:line="241" w:lineRule="auto"/>
              <w:ind w:left="66" w:right="64"/>
            </w:pPr>
            <w:r>
              <w:t>1.病情诊断证明书；2.类风湿因子阳性或抗环瓜</w:t>
            </w:r>
            <w:r>
              <w:rPr>
                <w:spacing w:val="6"/>
              </w:rPr>
              <w:t xml:space="preserve"> </w:t>
            </w:r>
            <w:r>
              <w:t>氨酸抗体阳性或抗角蛋白抗体阳性；3.手或腕的</w:t>
            </w:r>
          </w:p>
          <w:p>
            <w:pPr>
              <w:pStyle w:val="6"/>
              <w:spacing w:before="1" w:line="227" w:lineRule="auto"/>
              <w:ind w:left="137" w:right="171" w:firstLine="110"/>
            </w:pPr>
            <w:r>
              <w:rPr>
                <w:spacing w:val="-1"/>
              </w:rPr>
              <w:t>X片或CT显示骨质侵蚀或骨质疏松或MRI显示</w:t>
            </w:r>
            <w:r>
              <w:rPr>
                <w:spacing w:val="8"/>
              </w:rPr>
              <w:t xml:space="preserve">  </w:t>
            </w:r>
            <w:r>
              <w:rPr>
                <w:spacing w:val="5"/>
              </w:rPr>
              <w:t>明确的骨髓水肿；4.传统</w:t>
            </w:r>
            <w:r>
              <w:t>DMARDs</w:t>
            </w:r>
            <w:r>
              <w:rPr>
                <w:spacing w:val="5"/>
              </w:rPr>
              <w:t>治疗3-6个月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疾病活动度下降低于50%病史资料。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2" w:lineRule="auto"/>
              <w:ind w:left="234"/>
            </w:pPr>
            <w:r>
              <w:t>7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8" w:lineRule="auto"/>
              <w:ind w:left="90" w:right="150" w:firstLine="30"/>
            </w:pPr>
            <w:r>
              <w:rPr>
                <w:spacing w:val="3"/>
              </w:rPr>
              <w:t>重组人凝血因</w:t>
            </w:r>
            <w:r>
              <w:t xml:space="preserve"> </w:t>
            </w:r>
            <w:r>
              <w:rPr>
                <w:spacing w:val="16"/>
              </w:rPr>
              <w:t>子</w:t>
            </w:r>
            <w:r>
              <w:t>VI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00"/>
            </w:pPr>
            <w:r>
              <w:rPr>
                <w:spacing w:val="-2"/>
              </w:rPr>
              <w:t>注射</w:t>
            </w:r>
          </w:p>
          <w:p>
            <w:pPr>
              <w:pStyle w:val="6"/>
              <w:spacing w:before="13" w:line="219" w:lineRule="auto"/>
              <w:ind w:left="191"/>
            </w:pPr>
            <w:r>
              <w:t>剂</w:t>
            </w:r>
          </w:p>
        </w:tc>
        <w:tc>
          <w:tcPr>
            <w:tcW w:w="3518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3" w:lineRule="auto"/>
              <w:ind w:left="122" w:right="303" w:firstLine="189"/>
            </w:pPr>
            <w:r>
              <w:t>限儿童甲(A)型血友病；成人甲(A)型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血友病限出血时使用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174" w:line="229" w:lineRule="auto"/>
              <w:ind w:left="94" w:right="145" w:firstLine="40"/>
            </w:pPr>
            <w:r>
              <w:rPr>
                <w:spacing w:val="-3"/>
              </w:rPr>
              <w:t>儿童甲型血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友病</w:t>
            </w:r>
          </w:p>
        </w:tc>
        <w:tc>
          <w:tcPr>
            <w:tcW w:w="3688" w:type="dxa"/>
            <w:vAlign w:val="top"/>
          </w:tcPr>
          <w:p>
            <w:pPr>
              <w:pStyle w:val="6"/>
              <w:spacing w:before="83" w:line="223" w:lineRule="auto"/>
              <w:ind w:left="35" w:right="50" w:firstLine="140"/>
            </w:pPr>
            <w:r>
              <w:t>1.病史资料、临床表现符合甲(A)型血友病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诊断标准；2.凝血初筛实验异常；3.凝血因子</w:t>
            </w:r>
          </w:p>
          <w:p>
            <w:pPr>
              <w:pStyle w:val="6"/>
              <w:spacing w:before="25" w:line="190" w:lineRule="auto"/>
              <w:ind w:left="125"/>
            </w:pPr>
            <w:r>
              <w:t>V活性降低；4.年龄&lt;18周岁。</w:t>
            </w:r>
          </w:p>
        </w:tc>
        <w:tc>
          <w:tcPr>
            <w:tcW w:w="3935" w:type="dxa"/>
            <w:vAlign w:val="top"/>
          </w:tcPr>
          <w:p>
            <w:pPr>
              <w:pStyle w:val="6"/>
              <w:spacing w:before="162" w:line="253" w:lineRule="auto"/>
              <w:ind w:left="136" w:hanging="119"/>
            </w:pPr>
            <w:r>
              <w:rPr>
                <w:spacing w:val="-2"/>
              </w:rPr>
              <w:t>1.病情诊断证明书；2.凝血图检查报告；3</w:t>
            </w:r>
            <w:r>
              <w:rPr>
                <w:spacing w:val="-3"/>
              </w:rPr>
              <w:t>.凝血因</w:t>
            </w:r>
            <w:r>
              <w:t xml:space="preserve"> </w:t>
            </w:r>
            <w:r>
              <w:rPr>
                <w:spacing w:val="-1"/>
              </w:rPr>
              <w:t>子VⅢ活性检测报告。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before="156" w:line="244" w:lineRule="auto"/>
              <w:ind w:left="94" w:right="143" w:firstLine="40"/>
            </w:pPr>
            <w:r>
              <w:rPr>
                <w:spacing w:val="-2"/>
              </w:rPr>
              <w:t>成人甲型血</w:t>
            </w:r>
            <w:r>
              <w:t xml:space="preserve"> </w:t>
            </w:r>
            <w:r>
              <w:rPr>
                <w:spacing w:val="6"/>
              </w:rPr>
              <w:t>友病</w:t>
            </w:r>
          </w:p>
        </w:tc>
        <w:tc>
          <w:tcPr>
            <w:tcW w:w="3688" w:type="dxa"/>
            <w:vAlign w:val="top"/>
          </w:tcPr>
          <w:p>
            <w:pPr>
              <w:pStyle w:val="6"/>
              <w:spacing w:before="35" w:line="246" w:lineRule="auto"/>
              <w:ind w:left="35" w:right="50" w:firstLine="140"/>
            </w:pPr>
            <w:r>
              <w:t>1.病史资料、临床表现符合甲(A)型血友病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诊断标准；2.凝血初筛实验异常；3.凝血因子</w:t>
            </w:r>
          </w:p>
          <w:p>
            <w:pPr>
              <w:pStyle w:val="6"/>
              <w:spacing w:line="188" w:lineRule="auto"/>
              <w:ind w:left="125"/>
            </w:pPr>
            <w:r>
              <w:t>V活性降低；4.出血；5.年龄≥18周岁。</w:t>
            </w:r>
          </w:p>
        </w:tc>
        <w:tc>
          <w:tcPr>
            <w:tcW w:w="3935" w:type="dxa"/>
            <w:vAlign w:val="top"/>
          </w:tcPr>
          <w:p>
            <w:pPr>
              <w:pStyle w:val="6"/>
              <w:spacing w:before="153" w:line="253" w:lineRule="auto"/>
              <w:ind w:left="146" w:hanging="129"/>
            </w:pPr>
            <w:r>
              <w:rPr>
                <w:spacing w:val="-2"/>
              </w:rPr>
              <w:t>1.病情诊断证明书；2.凝血图检查报告；3</w:t>
            </w:r>
            <w:r>
              <w:rPr>
                <w:spacing w:val="-3"/>
              </w:rPr>
              <w:t>.凝血因</w:t>
            </w:r>
            <w:r>
              <w:t xml:space="preserve"> </w:t>
            </w:r>
            <w:r>
              <w:rPr>
                <w:spacing w:val="-1"/>
              </w:rPr>
              <w:t>子VI活性检测报告；4.出血相关病史资料。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575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234"/>
            </w:pPr>
            <w:r>
              <w:t>8</w:t>
            </w:r>
          </w:p>
        </w:tc>
        <w:tc>
          <w:tcPr>
            <w:tcW w:w="137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8" w:lineRule="auto"/>
              <w:ind w:left="90" w:right="208"/>
            </w:pPr>
            <w:r>
              <w:rPr>
                <w:spacing w:val="-2"/>
              </w:rPr>
              <w:t>艾曲泊帕乙醇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胺片</w:t>
            </w:r>
          </w:p>
        </w:tc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56" w:line="219" w:lineRule="auto"/>
              <w:ind w:left="42"/>
            </w:pPr>
            <w:r>
              <w:t>限：1.既往对糖皮质激素、免疫球蛋白等治</w:t>
            </w:r>
          </w:p>
          <w:p>
            <w:pPr>
              <w:pStyle w:val="6"/>
              <w:spacing w:before="45" w:line="219" w:lineRule="auto"/>
              <w:ind w:left="172"/>
            </w:pPr>
            <w:r>
              <w:rPr>
                <w:spacing w:val="-1"/>
              </w:rPr>
              <w:t>疗反应不佳的成人和6岁及以上儿童慢性</w:t>
            </w:r>
          </w:p>
          <w:p>
            <w:pPr>
              <w:pStyle w:val="6"/>
              <w:spacing w:before="26" w:line="206" w:lineRule="auto"/>
              <w:ind w:left="262"/>
            </w:pPr>
            <w:r>
              <w:rPr>
                <w:spacing w:val="1"/>
              </w:rPr>
              <w:t>免疫性(特发性)血小板减少症(</w:t>
            </w:r>
            <w:r>
              <w:t>ITP</w:t>
            </w:r>
            <w:r>
              <w:rPr>
                <w:spacing w:val="1"/>
              </w:rPr>
              <w:t>)患</w:t>
            </w:r>
          </w:p>
          <w:p>
            <w:pPr>
              <w:pStyle w:val="6"/>
              <w:spacing w:line="192" w:lineRule="auto"/>
              <w:ind w:left="42"/>
            </w:pPr>
            <w:r>
              <w:rPr>
                <w:spacing w:val="-1"/>
              </w:rPr>
              <w:t>者；2.既往对免疫抑制治疗缓解不充分的重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176" w:line="225" w:lineRule="auto"/>
              <w:ind w:left="104" w:right="119" w:firstLine="29"/>
              <w:jc w:val="both"/>
            </w:pPr>
            <w:r>
              <w:rPr>
                <w:spacing w:val="-3"/>
              </w:rPr>
              <w:t>原发免疫性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血小板减少</w:t>
            </w:r>
            <w:r>
              <w:t xml:space="preserve"> 症</w:t>
            </w:r>
          </w:p>
        </w:tc>
        <w:tc>
          <w:tcPr>
            <w:tcW w:w="3688" w:type="dxa"/>
            <w:vAlign w:val="top"/>
          </w:tcPr>
          <w:p>
            <w:pPr>
              <w:pStyle w:val="6"/>
              <w:spacing w:before="56" w:line="219" w:lineRule="auto"/>
              <w:ind w:left="125"/>
            </w:pPr>
            <w:r>
              <w:t>1.临床表现、血常规和(或)骨髓检查符合慢</w:t>
            </w:r>
          </w:p>
          <w:p>
            <w:pPr>
              <w:pStyle w:val="6"/>
              <w:spacing w:before="5" w:line="219" w:lineRule="auto"/>
              <w:ind w:left="265"/>
            </w:pPr>
            <w:r>
              <w:rPr>
                <w:spacing w:val="-1"/>
              </w:rPr>
              <w:t>性免疫性(特发性)血小板减少症(ITP)诊</w:t>
            </w:r>
          </w:p>
          <w:p>
            <w:pPr>
              <w:pStyle w:val="6"/>
              <w:spacing w:before="47" w:line="209" w:lineRule="auto"/>
              <w:ind w:left="105" w:right="36" w:hanging="70"/>
            </w:pPr>
            <w:r>
              <w:t>断标准；2.经糖皮质激素、免疫球蛋白治疗反</w:t>
            </w:r>
            <w:r>
              <w:rPr>
                <w:spacing w:val="5"/>
              </w:rPr>
              <w:t xml:space="preserve"> </w:t>
            </w:r>
            <w:r>
              <w:t>应不佳；3.年龄≥6岁。</w:t>
            </w:r>
          </w:p>
        </w:tc>
        <w:tc>
          <w:tcPr>
            <w:tcW w:w="3935" w:type="dxa"/>
            <w:vAlign w:val="top"/>
          </w:tcPr>
          <w:p>
            <w:pPr>
              <w:pStyle w:val="6"/>
              <w:spacing w:before="176" w:line="238" w:lineRule="auto"/>
              <w:ind w:left="66"/>
              <w:jc w:val="both"/>
            </w:pPr>
            <w:r>
              <w:rPr>
                <w:spacing w:val="3"/>
              </w:rPr>
              <w:t>1.病情诊断证明书；2.血常规和(或)骨髓检查；</w:t>
            </w:r>
            <w:r>
              <w:rPr>
                <w:spacing w:val="5"/>
              </w:rPr>
              <w:t xml:space="preserve"> </w:t>
            </w:r>
            <w:r>
              <w:t xml:space="preserve">3.经糖皮质激素或免疫球蛋白治疗反应不佳的病  </w:t>
            </w:r>
            <w:r>
              <w:rPr>
                <w:spacing w:val="9"/>
              </w:rPr>
              <w:t>史资料。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0" w:h="11900"/>
          <w:pgMar w:top="1011" w:right="1051" w:bottom="1030" w:left="914" w:header="0" w:footer="732" w:gutter="0"/>
          <w:cols w:space="720" w:num="1"/>
        </w:sectPr>
      </w:pPr>
    </w:p>
    <w:p>
      <w:pPr>
        <w:spacing w:line="143" w:lineRule="exact"/>
      </w:pPr>
    </w:p>
    <w:tbl>
      <w:tblPr>
        <w:tblStyle w:val="5"/>
        <w:tblW w:w="14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379"/>
        <w:gridCol w:w="580"/>
        <w:gridCol w:w="3518"/>
        <w:gridCol w:w="1199"/>
        <w:gridCol w:w="3687"/>
        <w:gridCol w:w="3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5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62" w:line="219" w:lineRule="auto"/>
              <w:ind w:left="91"/>
            </w:pPr>
            <w:r>
              <w:t>型再生障碍性贫血(SAA)患者</w:t>
            </w:r>
          </w:p>
        </w:tc>
        <w:tc>
          <w:tcPr>
            <w:tcW w:w="119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4" w:lineRule="auto"/>
              <w:ind w:left="113" w:right="154" w:firstLine="29"/>
            </w:pPr>
            <w:r>
              <w:rPr>
                <w:spacing w:val="-2"/>
              </w:rPr>
              <w:t>再生障碍性</w:t>
            </w:r>
            <w:r>
              <w:t xml:space="preserve"> </w:t>
            </w:r>
            <w:r>
              <w:rPr>
                <w:spacing w:val="-3"/>
              </w:rPr>
              <w:t>贫血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22" w:line="219" w:lineRule="auto"/>
              <w:ind w:left="33"/>
            </w:pPr>
            <w:r>
              <w:t>1.全血细胞减少；2.骨髓检查显示至少一部位</w:t>
            </w:r>
          </w:p>
          <w:p>
            <w:pPr>
              <w:pStyle w:val="6"/>
              <w:spacing w:before="66" w:line="220" w:lineRule="auto"/>
              <w:ind w:left="174"/>
            </w:pPr>
            <w:r>
              <w:rPr>
                <w:spacing w:val="-1"/>
              </w:rPr>
              <w:t>增生减低或重度减低(如增生活跃，须有巨</w:t>
            </w:r>
          </w:p>
          <w:p>
            <w:pPr>
              <w:pStyle w:val="6"/>
              <w:spacing w:before="12" w:line="216" w:lineRule="auto"/>
              <w:ind w:left="124"/>
            </w:pPr>
            <w:r>
              <w:rPr>
                <w:spacing w:val="-1"/>
              </w:rPr>
              <w:t>核细胞明显减少),骨髓小粒成份中应见非</w:t>
            </w:r>
          </w:p>
          <w:p>
            <w:pPr>
              <w:pStyle w:val="6"/>
              <w:spacing w:before="32" w:line="219" w:lineRule="auto"/>
              <w:ind w:left="33"/>
            </w:pPr>
            <w:r>
              <w:rPr>
                <w:spacing w:val="-1"/>
              </w:rPr>
              <w:t>造血细胞增多；3.能除外其它引起全血细胞减</w:t>
            </w:r>
          </w:p>
          <w:p>
            <w:pPr>
              <w:pStyle w:val="6"/>
              <w:spacing w:before="36" w:line="219" w:lineRule="auto"/>
              <w:ind w:left="124"/>
            </w:pPr>
            <w:r>
              <w:rPr>
                <w:spacing w:val="4"/>
              </w:rPr>
              <w:t>少的疾病，如阵发性睡眠性血红蛋白尿症、</w:t>
            </w:r>
          </w:p>
          <w:p>
            <w:pPr>
              <w:pStyle w:val="6"/>
              <w:spacing w:before="16" w:line="205" w:lineRule="auto"/>
              <w:ind w:left="124"/>
            </w:pPr>
            <w:r>
              <w:rPr>
                <w:spacing w:val="-1"/>
              </w:rPr>
              <w:t>骨髓增生异常综合征中的难治性贫血、急性</w:t>
            </w:r>
          </w:p>
          <w:p>
            <w:pPr>
              <w:pStyle w:val="6"/>
              <w:spacing w:before="1" w:line="227" w:lineRule="auto"/>
              <w:ind w:left="33" w:right="33" w:firstLine="90"/>
            </w:pPr>
            <w:r>
              <w:rPr>
                <w:spacing w:val="4"/>
              </w:rPr>
              <w:t>造血功能停滞、骨髓纤维化、急性白血病、</w:t>
            </w:r>
            <w:r>
              <w:rPr>
                <w:spacing w:val="12"/>
              </w:rPr>
              <w:t xml:space="preserve"> </w:t>
            </w:r>
            <w:r>
              <w:t>噬血细胞综合征等；4.对免疫抑制治疗缓解不</w:t>
            </w:r>
          </w:p>
          <w:p>
            <w:pPr>
              <w:pStyle w:val="6"/>
              <w:spacing w:before="38" w:line="214" w:lineRule="auto"/>
              <w:ind w:left="124"/>
            </w:pPr>
            <w:r>
              <w:t>充分。</w:t>
            </w:r>
          </w:p>
        </w:tc>
        <w:tc>
          <w:tcPr>
            <w:tcW w:w="393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17"/>
            </w:pPr>
            <w:r>
              <w:t>1.病情诊断证明书(记载的病情符合重型再生障</w:t>
            </w:r>
          </w:p>
          <w:p>
            <w:pPr>
              <w:pStyle w:val="6"/>
              <w:spacing w:before="46" w:line="218" w:lineRule="auto"/>
              <w:ind w:left="296"/>
            </w:pPr>
            <w:r>
              <w:rPr>
                <w:spacing w:val="-1"/>
              </w:rPr>
              <w:t>碍性贫血(SAA)标准);2.血常规报告；3.骨</w:t>
            </w:r>
          </w:p>
          <w:p>
            <w:pPr>
              <w:pStyle w:val="6"/>
              <w:spacing w:before="8" w:line="235" w:lineRule="auto"/>
              <w:ind w:left="126" w:right="81" w:hanging="59"/>
            </w:pPr>
            <w:r>
              <w:rPr>
                <w:spacing w:val="-1"/>
              </w:rPr>
              <w:t>髓检查报告；4.对免疫抑制治疗缓解不充分的病</w:t>
            </w:r>
            <w:r>
              <w:rPr>
                <w:spacing w:val="13"/>
              </w:rPr>
              <w:t xml:space="preserve"> </w:t>
            </w:r>
            <w:r>
              <w:t>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56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225"/>
            </w:pPr>
            <w:r>
              <w:t>9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68" w:line="236" w:lineRule="auto"/>
              <w:ind w:left="140" w:right="130"/>
              <w:jc w:val="both"/>
            </w:pPr>
            <w:r>
              <w:rPr>
                <w:spacing w:val="1"/>
              </w:rPr>
              <w:t>聚乙二醇化人</w:t>
            </w:r>
            <w:r>
              <w:t xml:space="preserve"> </w:t>
            </w:r>
            <w:r>
              <w:rPr>
                <w:spacing w:val="3"/>
              </w:rPr>
              <w:t>粒细胞刺激因</w:t>
            </w:r>
            <w:r>
              <w:t xml:space="preserve"> </w:t>
            </w:r>
            <w:r>
              <w:rPr>
                <w:spacing w:val="5"/>
              </w:rPr>
              <w:t>子(聚乙二醇</w:t>
            </w:r>
            <w:r>
              <w:t xml:space="preserve">  </w:t>
            </w:r>
            <w:r>
              <w:rPr>
                <w:spacing w:val="-2"/>
              </w:rPr>
              <w:t>化重组人粒细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胞刺激因子)</w:t>
            </w:r>
          </w:p>
        </w:tc>
        <w:tc>
          <w:tcPr>
            <w:tcW w:w="58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04" w:lineRule="auto"/>
              <w:ind w:left="101"/>
            </w:pPr>
            <w:r>
              <w:rPr>
                <w:spacing w:val="-2"/>
              </w:rPr>
              <w:t>注射</w:t>
            </w:r>
          </w:p>
          <w:p>
            <w:pPr>
              <w:pStyle w:val="6"/>
              <w:spacing w:line="218" w:lineRule="auto"/>
              <w:ind w:left="191"/>
            </w:pPr>
            <w:r>
              <w:t>剂</w:t>
            </w:r>
          </w:p>
        </w:tc>
        <w:tc>
          <w:tcPr>
            <w:tcW w:w="3518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4" w:lineRule="auto"/>
              <w:ind w:left="101" w:right="122" w:firstLine="29"/>
            </w:pPr>
            <w:r>
              <w:t>限前次化疗曾发生重度中性粒细胞减少的</w:t>
            </w:r>
            <w:r>
              <w:rPr>
                <w:spacing w:val="13"/>
              </w:rPr>
              <w:t xml:space="preserve"> </w:t>
            </w:r>
            <w:r>
              <w:t>患者。</w:t>
            </w:r>
          </w:p>
        </w:tc>
        <w:tc>
          <w:tcPr>
            <w:tcW w:w="119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4" w:lineRule="auto"/>
              <w:ind w:left="113" w:right="138" w:firstLine="29"/>
            </w:pPr>
            <w:r>
              <w:rPr>
                <w:spacing w:val="1"/>
              </w:rPr>
              <w:t xml:space="preserve">中性粒细胞 </w:t>
            </w:r>
            <w:r>
              <w:rPr>
                <w:spacing w:val="-2"/>
              </w:rPr>
              <w:t>减少症</w:t>
            </w:r>
          </w:p>
        </w:tc>
        <w:tc>
          <w:tcPr>
            <w:tcW w:w="3687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33"/>
            </w:pPr>
            <w:r>
              <w:t>1.前次化疗史；2.血常规检查符合重度中性粒</w:t>
            </w:r>
          </w:p>
          <w:p>
            <w:pPr>
              <w:pStyle w:val="6"/>
              <w:spacing w:before="6" w:line="220" w:lineRule="auto"/>
              <w:ind w:left="124"/>
            </w:pPr>
            <w:r>
              <w:t>细胞减少。</w:t>
            </w:r>
          </w:p>
        </w:tc>
        <w:tc>
          <w:tcPr>
            <w:tcW w:w="3932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2" w:lineRule="auto"/>
              <w:ind w:left="137" w:right="17" w:hanging="70"/>
            </w:pPr>
            <w:r>
              <w:rPr>
                <w:spacing w:val="2"/>
              </w:rPr>
              <w:t>1.病情诊断证明书；2.前次化疗的病史资料；3.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血常规报告。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56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85"/>
            </w:pPr>
            <w:r>
              <w:rPr>
                <w:spacing w:val="-6"/>
              </w:rPr>
              <w:t>10</w:t>
            </w:r>
          </w:p>
        </w:tc>
        <w:tc>
          <w:tcPr>
            <w:tcW w:w="137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3" w:lineRule="auto"/>
              <w:ind w:left="110" w:right="133" w:firstLine="29"/>
            </w:pPr>
            <w:r>
              <w:rPr>
                <w:spacing w:val="2"/>
              </w:rPr>
              <w:t xml:space="preserve">盐酸埃克替尼 </w:t>
            </w:r>
            <w:r>
              <w:t>片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50" w:line="234" w:lineRule="auto"/>
              <w:ind w:left="101" w:right="144" w:firstLine="119"/>
            </w:pPr>
            <w:r>
              <w:t>限：1.表皮生长因子受体(EGFR)基因具</w:t>
            </w:r>
            <w:r>
              <w:rPr>
                <w:spacing w:val="4"/>
              </w:rPr>
              <w:t xml:space="preserve">  </w:t>
            </w:r>
            <w:r>
              <w:rPr>
                <w:spacing w:val="1"/>
              </w:rPr>
              <w:t>有敏感突变的局部晚期或转移性非小细胞</w:t>
            </w:r>
            <w:r>
              <w:rPr>
                <w:spacing w:val="3"/>
              </w:rPr>
              <w:t xml:space="preserve"> </w:t>
            </w:r>
            <w:r>
              <w:t>肺癌(NSCLC)患者的一线治疗；2.既往</w:t>
            </w:r>
          </w:p>
          <w:p>
            <w:pPr>
              <w:pStyle w:val="6"/>
              <w:spacing w:before="36" w:line="244" w:lineRule="auto"/>
              <w:ind w:left="150" w:right="118" w:hanging="20"/>
            </w:pPr>
            <w:r>
              <w:rPr>
                <w:spacing w:val="-1"/>
              </w:rPr>
              <w:t>接受过至少一个化疗方案失败后的局部晚</w:t>
            </w:r>
            <w:r>
              <w:rPr>
                <w:spacing w:val="10"/>
              </w:rPr>
              <w:t xml:space="preserve"> </w:t>
            </w:r>
            <w:r>
              <w:rPr>
                <w:spacing w:val="38"/>
              </w:rPr>
              <w:t>期或转移性非小细胞肺癌(</w:t>
            </w:r>
            <w:r>
              <w:t>NSCLC</w:t>
            </w:r>
            <w:r>
              <w:rPr>
                <w:spacing w:val="38"/>
              </w:rPr>
              <w:t>);</w:t>
            </w:r>
          </w:p>
          <w:p>
            <w:pPr>
              <w:pStyle w:val="6"/>
              <w:spacing w:before="24" w:line="219" w:lineRule="auto"/>
              <w:ind w:left="80"/>
            </w:pPr>
            <w:r>
              <w:rPr>
                <w:spacing w:val="2"/>
              </w:rPr>
              <w:t>3.</w:t>
            </w:r>
            <w:r>
              <w:t>II</w:t>
            </w:r>
            <w:r>
              <w:rPr>
                <w:spacing w:val="2"/>
              </w:rPr>
              <w:t>-</w:t>
            </w:r>
            <w:r>
              <w:t>IIIA</w:t>
            </w:r>
            <w:r>
              <w:rPr>
                <w:spacing w:val="2"/>
              </w:rPr>
              <w:t>期伴有表皮生长因子受体(</w:t>
            </w:r>
            <w:r>
              <w:t>EGFR</w:t>
            </w:r>
            <w:r>
              <w:rPr>
                <w:spacing w:val="2"/>
              </w:rPr>
              <w:t>)</w:t>
            </w:r>
          </w:p>
          <w:p>
            <w:pPr>
              <w:pStyle w:val="6"/>
              <w:spacing w:before="5" w:line="209" w:lineRule="auto"/>
              <w:ind w:left="140" w:right="433" w:hanging="29"/>
            </w:pPr>
            <w:r>
              <w:rPr>
                <w:spacing w:val="-1"/>
              </w:rPr>
              <w:t>基因敏感突变非小细胞肺癌(NSCLC)术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后辅助治疗。</w:t>
            </w:r>
          </w:p>
        </w:tc>
        <w:tc>
          <w:tcPr>
            <w:tcW w:w="119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113" w:right="155" w:firstLine="29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60" w:line="228" w:lineRule="auto"/>
              <w:ind w:left="113" w:right="28" w:hanging="80"/>
            </w:pPr>
            <w:r>
              <w:t>1.病理学诊断符合非小细胞肺癌；2.符合下列</w:t>
            </w:r>
            <w:r>
              <w:rPr>
                <w:spacing w:val="13"/>
              </w:rPr>
              <w:t xml:space="preserve"> </w:t>
            </w:r>
            <w:r>
              <w:t>条件之一：(1)EGFR基因检测敏感突变的</w:t>
            </w:r>
          </w:p>
          <w:p>
            <w:pPr>
              <w:pStyle w:val="6"/>
              <w:spacing w:before="36" w:line="219" w:lineRule="auto"/>
              <w:ind w:left="103"/>
            </w:pPr>
            <w:r>
              <w:rPr>
                <w:spacing w:val="-1"/>
              </w:rPr>
              <w:t>局部晚期或转移性(无法手术的Ⅲa期或</w:t>
            </w:r>
          </w:p>
          <w:p>
            <w:pPr>
              <w:pStyle w:val="6"/>
              <w:spacing w:before="26" w:line="219" w:lineRule="auto"/>
              <w:ind w:left="114"/>
            </w:pPr>
            <w:r>
              <w:rPr>
                <w:spacing w:val="-1"/>
              </w:rPr>
              <w:t>Ⅲb-IV期)患者的一线治疗；(2)既往接受</w:t>
            </w:r>
          </w:p>
          <w:p>
            <w:pPr>
              <w:pStyle w:val="6"/>
              <w:spacing w:before="25" w:line="233" w:lineRule="auto"/>
              <w:ind w:left="103" w:right="140" w:firstLine="20"/>
            </w:pPr>
            <w:r>
              <w:rPr>
                <w:spacing w:val="-1"/>
              </w:rPr>
              <w:t>过至少一个化疗方案失败的局部晚期或转移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性(无法手术的Ⅲa期或Ⅲb-</w:t>
            </w:r>
            <w:r>
              <w:t>IV</w:t>
            </w:r>
            <w:r>
              <w:rPr>
                <w:spacing w:val="1"/>
              </w:rPr>
              <w:t>期);(3)</w:t>
            </w:r>
          </w:p>
          <w:p>
            <w:pPr>
              <w:pStyle w:val="6"/>
              <w:spacing w:before="5" w:line="214" w:lineRule="auto"/>
              <w:ind w:left="103" w:right="177" w:firstLine="70"/>
            </w:pPr>
            <w:r>
              <w:rPr>
                <w:spacing w:val="-1"/>
              </w:rPr>
              <w:t>EGFR基因检测敏感突变的II-IIIA期非小细</w:t>
            </w:r>
            <w:r>
              <w:rPr>
                <w:spacing w:val="18"/>
              </w:rPr>
              <w:t xml:space="preserve"> </w:t>
            </w:r>
            <w:r>
              <w:t>胞肺癌患者术后辅助治疗。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280" w:line="232" w:lineRule="auto"/>
              <w:ind w:left="117" w:firstLine="20"/>
            </w:pPr>
            <w:r>
              <w:rPr>
                <w:spacing w:val="-7"/>
              </w:rPr>
              <w:t>1.病情诊断证明书；2.病理学检查；3.影像学</w:t>
            </w:r>
            <w:r>
              <w:rPr>
                <w:spacing w:val="-8"/>
              </w:rPr>
              <w:t>检查</w:t>
            </w:r>
            <w:r>
              <w:t xml:space="preserve"> </w:t>
            </w:r>
            <w:r>
              <w:rPr>
                <w:spacing w:val="-1"/>
              </w:rPr>
              <w:t>报告；4.提供下列资料之一：(1)局部晚期或转</w:t>
            </w:r>
          </w:p>
          <w:p>
            <w:pPr>
              <w:pStyle w:val="6"/>
              <w:spacing w:before="38" w:line="241" w:lineRule="auto"/>
              <w:ind w:left="67" w:firstLine="139"/>
            </w:pPr>
            <w:r>
              <w:rPr>
                <w:spacing w:val="1"/>
              </w:rPr>
              <w:t>移性的一线治疗提供</w:t>
            </w:r>
            <w:r>
              <w:t>EGFR</w:t>
            </w:r>
            <w:r>
              <w:rPr>
                <w:spacing w:val="1"/>
              </w:rPr>
              <w:t xml:space="preserve">基因检测报告；(2)   </w:t>
            </w:r>
            <w:r>
              <w:rPr>
                <w:spacing w:val="3"/>
              </w:rPr>
              <w:t>既往接受过至少一个化疗方案失败的病史资料；</w:t>
            </w:r>
          </w:p>
          <w:p>
            <w:pPr>
              <w:pStyle w:val="6"/>
              <w:spacing w:before="1" w:line="231" w:lineRule="auto"/>
              <w:ind w:left="127" w:right="431" w:firstLine="30"/>
            </w:pPr>
            <w:r>
              <w:t>(3)I-IIIA期需提供术后的病史资料和EGFR</w:t>
            </w:r>
            <w:r>
              <w:rPr>
                <w:spacing w:val="2"/>
              </w:rPr>
              <w:t xml:space="preserve"> </w:t>
            </w:r>
            <w:r>
              <w:t>基因检测报告。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6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85"/>
            </w:pPr>
            <w:r>
              <w:rPr>
                <w:spacing w:val="-6"/>
              </w:rPr>
              <w:t>11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273" w:line="219" w:lineRule="auto"/>
              <w:ind w:left="110"/>
            </w:pPr>
            <w:r>
              <w:rPr>
                <w:spacing w:val="3"/>
              </w:rPr>
              <w:t>吉非替尼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33" w:line="231" w:lineRule="auto"/>
              <w:ind w:left="101" w:right="99"/>
              <w:jc w:val="both"/>
            </w:pPr>
            <w:r>
              <w:rPr>
                <w:spacing w:val="3"/>
              </w:rPr>
              <w:t>口服</w:t>
            </w:r>
            <w:r>
              <w:t xml:space="preserve"> </w:t>
            </w:r>
            <w:r>
              <w:rPr>
                <w:spacing w:val="4"/>
              </w:rPr>
              <w:t>常释</w:t>
            </w:r>
            <w:r>
              <w:t xml:space="preserve"> </w:t>
            </w:r>
            <w:r>
              <w:rPr>
                <w:spacing w:val="-2"/>
              </w:rPr>
              <w:t>剂型</w:t>
            </w:r>
          </w:p>
        </w:tc>
        <w:tc>
          <w:tcPr>
            <w:tcW w:w="3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3" w:line="223" w:lineRule="auto"/>
              <w:ind w:left="93" w:right="155" w:firstLine="49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192" w:line="217" w:lineRule="auto"/>
              <w:ind w:left="93" w:right="24" w:hanging="60"/>
            </w:pPr>
            <w:r>
              <w:t>1.病理学诊断符合非小细胞肺癌；2.按照药品</w:t>
            </w:r>
            <w:r>
              <w:rPr>
                <w:spacing w:val="17"/>
              </w:rPr>
              <w:t xml:space="preserve"> </w:t>
            </w:r>
            <w:r>
              <w:t>说明书进行综合认定。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161" w:line="254" w:lineRule="auto"/>
              <w:ind w:left="126" w:hanging="109"/>
            </w:pPr>
            <w:r>
              <w:rPr>
                <w:spacing w:val="-3"/>
              </w:rPr>
              <w:t>1.病情诊断证明书；2.病理学检查报告；3.临床医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65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85"/>
            </w:pPr>
            <w:r>
              <w:rPr>
                <w:spacing w:val="-6"/>
              </w:rPr>
              <w:t>12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20"/>
            </w:pPr>
            <w:r>
              <w:rPr>
                <w:spacing w:val="3"/>
              </w:rPr>
              <w:t>伊马替尼</w:t>
            </w:r>
          </w:p>
        </w:tc>
        <w:tc>
          <w:tcPr>
            <w:tcW w:w="580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6" w:lineRule="auto"/>
              <w:ind w:left="101" w:right="99"/>
              <w:jc w:val="both"/>
            </w:pPr>
            <w:r>
              <w:rPr>
                <w:spacing w:val="3"/>
              </w:rPr>
              <w:t>口服</w:t>
            </w:r>
            <w:r>
              <w:t xml:space="preserve"> </w:t>
            </w:r>
            <w:r>
              <w:rPr>
                <w:spacing w:val="4"/>
              </w:rPr>
              <w:t>常释</w:t>
            </w:r>
            <w:r>
              <w:t xml:space="preserve"> </w:t>
            </w:r>
            <w:r>
              <w:rPr>
                <w:spacing w:val="-2"/>
              </w:rPr>
              <w:t>剂型</w:t>
            </w:r>
          </w:p>
        </w:tc>
        <w:tc>
          <w:tcPr>
            <w:tcW w:w="351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4" w:line="245" w:lineRule="auto"/>
              <w:ind w:left="132" w:right="153" w:firstLine="10"/>
            </w:pPr>
            <w:r>
              <w:rPr>
                <w:spacing w:val="-2"/>
              </w:rPr>
              <w:t>慢性髓细胞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白血病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164" w:line="227" w:lineRule="auto"/>
              <w:ind w:left="112" w:hanging="79"/>
            </w:pPr>
            <w:r>
              <w:rPr>
                <w:spacing w:val="2"/>
              </w:rPr>
              <w:t>1.血液及骨髓检查符合慢性髓细胞白血病；</w:t>
            </w:r>
            <w:r>
              <w:rPr>
                <w:spacing w:val="1"/>
              </w:rPr>
              <w:t>2.</w:t>
            </w:r>
            <w:r>
              <w:t xml:space="preserve"> </w:t>
            </w:r>
            <w:r>
              <w:rPr>
                <w:spacing w:val="-1"/>
              </w:rPr>
              <w:t>按照药品说明书进行综合认定。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64" w:line="217" w:lineRule="auto"/>
              <w:ind w:left="67" w:right="67"/>
              <w:jc w:val="both"/>
            </w:pPr>
            <w:r>
              <w:t>1.病情诊断证明书；2.血液及骨髓检查报告需符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合慢性髓细胞白血病的诊断标准；3.临床医生根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53" w:line="224" w:lineRule="auto"/>
              <w:ind w:left="103" w:right="138" w:firstLine="40"/>
              <w:jc w:val="both"/>
            </w:pPr>
            <w:r>
              <w:rPr>
                <w:spacing w:val="-3"/>
              </w:rPr>
              <w:t>儿童急性淋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巴细胞白血</w:t>
            </w:r>
            <w:r>
              <w:rPr>
                <w:spacing w:val="1"/>
              </w:rPr>
              <w:t xml:space="preserve"> </w:t>
            </w:r>
            <w:r>
              <w:t>病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173" w:line="244" w:lineRule="auto"/>
              <w:ind w:left="173" w:right="28" w:hanging="140"/>
            </w:pPr>
            <w:r>
              <w:t>1.骨髓检查符合急性淋巴细胞白血病；2.按照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药品说明书进行综合认定；3.年龄&lt;18周岁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45" w:line="227" w:lineRule="auto"/>
              <w:ind w:left="67" w:right="64"/>
              <w:jc w:val="both"/>
            </w:pPr>
            <w:r>
              <w:t>1.病情诊断证明书；2.骨髓检查需符合急性淋巴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细胞白血病的诊断标准；3.临床医生根据说明书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53" w:line="224" w:lineRule="auto"/>
              <w:ind w:left="103" w:right="138" w:firstLine="40"/>
              <w:jc w:val="both"/>
            </w:pPr>
            <w:r>
              <w:rPr>
                <w:spacing w:val="-2"/>
              </w:rPr>
              <w:t>成人急性淋</w:t>
            </w:r>
            <w:r>
              <w:t xml:space="preserve"> </w:t>
            </w:r>
            <w:r>
              <w:rPr>
                <w:spacing w:val="9"/>
              </w:rPr>
              <w:t>巴细胞白血</w:t>
            </w:r>
            <w:r>
              <w:rPr>
                <w:spacing w:val="1"/>
              </w:rPr>
              <w:t xml:space="preserve"> </w:t>
            </w:r>
            <w:r>
              <w:t>病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193" w:line="223" w:lineRule="auto"/>
              <w:ind w:left="83" w:hanging="50"/>
            </w:pPr>
            <w:r>
              <w:t>1.骨髓检查符合急性淋巴细胞白血病；2.</w:t>
            </w:r>
            <w:r>
              <w:rPr>
                <w:spacing w:val="-1"/>
              </w:rPr>
              <w:t>年龄</w:t>
            </w:r>
            <w:r>
              <w:t xml:space="preserve"> </w:t>
            </w:r>
            <w:r>
              <w:rPr>
                <w:spacing w:val="-1"/>
              </w:rPr>
              <w:t>≥18周岁；3.按照药品说明书进行综合认定。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74" w:line="217" w:lineRule="auto"/>
              <w:ind w:left="67" w:right="64"/>
              <w:jc w:val="both"/>
            </w:pPr>
            <w:r>
              <w:t>1.病情诊断证明书；2.骨髓检查需符合急性淋巴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细胞白血病的诊断标准；3.临床医生根据说明书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56" w:line="209" w:lineRule="auto"/>
              <w:ind w:left="103" w:right="125" w:firstLine="40"/>
            </w:pPr>
            <w:r>
              <w:rPr>
                <w:spacing w:val="4"/>
              </w:rPr>
              <w:t>胃肠道间质</w:t>
            </w:r>
            <w:r>
              <w:t xml:space="preserve"> 瘤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27" w:line="224" w:lineRule="auto"/>
              <w:ind w:left="93" w:right="24" w:hanging="60"/>
            </w:pPr>
            <w:r>
              <w:t>1.病理学诊断符合胃肠道间质瘤；2.按照药品</w:t>
            </w:r>
            <w:r>
              <w:rPr>
                <w:spacing w:val="17"/>
              </w:rPr>
              <w:t xml:space="preserve"> </w:t>
            </w:r>
            <w:r>
              <w:t>说明书进行综合认定。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75" w:line="199" w:lineRule="auto"/>
              <w:ind w:left="96" w:hanging="79"/>
            </w:pPr>
            <w:r>
              <w:rPr>
                <w:spacing w:val="-3"/>
              </w:rPr>
              <w:t>1.病情诊断证明书；2.病理学检查；3.临床医生根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据说明书要求的其他资料。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0" w:h="11900"/>
          <w:pgMar w:top="1011" w:right="975" w:bottom="1044" w:left="984" w:header="0" w:footer="727" w:gutter="0"/>
          <w:cols w:space="720" w:num="1"/>
        </w:sectPr>
      </w:pPr>
    </w:p>
    <w:p>
      <w:pPr>
        <w:spacing w:line="123" w:lineRule="exact"/>
      </w:pPr>
    </w:p>
    <w:tbl>
      <w:tblPr>
        <w:tblStyle w:val="5"/>
        <w:tblW w:w="14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399"/>
        <w:gridCol w:w="570"/>
        <w:gridCol w:w="3508"/>
        <w:gridCol w:w="1189"/>
        <w:gridCol w:w="3667"/>
        <w:gridCol w:w="3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56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85"/>
            </w:pPr>
            <w:r>
              <w:rPr>
                <w:spacing w:val="-6"/>
              </w:rPr>
              <w:t>13</w:t>
            </w:r>
          </w:p>
        </w:tc>
        <w:tc>
          <w:tcPr>
            <w:tcW w:w="139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01"/>
            </w:pPr>
            <w:r>
              <w:rPr>
                <w:spacing w:val="3"/>
              </w:rPr>
              <w:t>达沙替尼</w:t>
            </w:r>
          </w:p>
        </w:tc>
        <w:tc>
          <w:tcPr>
            <w:tcW w:w="57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3" w:lineRule="auto"/>
              <w:ind w:left="91" w:right="98"/>
              <w:jc w:val="both"/>
            </w:pPr>
            <w:r>
              <w:rPr>
                <w:spacing w:val="3"/>
              </w:rPr>
              <w:t>口服</w:t>
            </w:r>
            <w:r>
              <w:t xml:space="preserve"> </w:t>
            </w:r>
            <w:r>
              <w:rPr>
                <w:spacing w:val="4"/>
              </w:rPr>
              <w:t>常释</w:t>
            </w:r>
            <w:r>
              <w:t xml:space="preserve"> </w:t>
            </w:r>
            <w:r>
              <w:rPr>
                <w:spacing w:val="-2"/>
              </w:rPr>
              <w:t>剂型</w:t>
            </w:r>
          </w:p>
        </w:tc>
        <w:tc>
          <w:tcPr>
            <w:tcW w:w="3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4" w:lineRule="auto"/>
              <w:ind w:left="133" w:right="152"/>
            </w:pPr>
            <w:r>
              <w:rPr>
                <w:spacing w:val="-2"/>
              </w:rPr>
              <w:t>慢性髓细胞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白血病</w:t>
            </w:r>
          </w:p>
        </w:tc>
        <w:tc>
          <w:tcPr>
            <w:tcW w:w="3667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7" w:lineRule="auto"/>
              <w:ind w:left="104" w:firstLine="29"/>
            </w:pPr>
            <w:r>
              <w:t>1.血液及骨髓检查符合慢性髓细胞白血病；2</w:t>
            </w:r>
            <w:r>
              <w:rPr>
                <w:spacing w:val="10"/>
              </w:rPr>
              <w:t xml:space="preserve"> </w:t>
            </w:r>
            <w:r>
              <w:t>按照药品说明书进行综合认定。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50" w:line="238" w:lineRule="auto"/>
              <w:ind w:left="186" w:right="66" w:hanging="119"/>
            </w:pPr>
            <w:r>
              <w:t>1.病情诊断证明书；2.血液及骨髓检查需符合慢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性髓细胞白血病的诊断标准(前三项为必需):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(1)相关病史及临床表现；(2)血常规；(3)</w:t>
            </w:r>
          </w:p>
          <w:p>
            <w:pPr>
              <w:pStyle w:val="6"/>
              <w:spacing w:before="36" w:line="219" w:lineRule="auto"/>
              <w:ind w:left="127"/>
            </w:pPr>
            <w:r>
              <w:t>BCR/ABL融合基因检查阳性和(或)P</w:t>
            </w:r>
            <w:r>
              <w:rPr>
                <w:spacing w:val="-1"/>
              </w:rPr>
              <w:t>h染色体</w:t>
            </w:r>
          </w:p>
          <w:p>
            <w:pPr>
              <w:pStyle w:val="6"/>
              <w:spacing w:before="4" w:line="218" w:lineRule="auto"/>
              <w:ind w:left="117"/>
            </w:pPr>
            <w:r>
              <w:rPr>
                <w:spacing w:val="1"/>
              </w:rPr>
              <w:t>阳性；(4)骨髓涂片报告；3.临床医生</w:t>
            </w:r>
            <w:r>
              <w:t>根据说明</w:t>
            </w:r>
          </w:p>
          <w:p>
            <w:pPr>
              <w:pStyle w:val="6"/>
              <w:spacing w:before="28" w:line="194" w:lineRule="auto"/>
              <w:ind w:left="137"/>
            </w:pPr>
            <w:r>
              <w:t>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64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85"/>
            </w:pPr>
            <w:r>
              <w:rPr>
                <w:spacing w:val="-6"/>
              </w:rPr>
              <w:t>14</w:t>
            </w:r>
          </w:p>
        </w:tc>
        <w:tc>
          <w:tcPr>
            <w:tcW w:w="13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2" w:line="243" w:lineRule="auto"/>
              <w:ind w:left="120" w:right="139" w:firstLine="30"/>
            </w:pPr>
            <w:r>
              <w:rPr>
                <w:spacing w:val="3"/>
              </w:rPr>
              <w:t>重组人凝血因</w:t>
            </w:r>
            <w:r>
              <w:t xml:space="preserve"> </w:t>
            </w:r>
            <w:r>
              <w:rPr>
                <w:spacing w:val="-2"/>
              </w:rPr>
              <w:t>子IX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81" w:line="227" w:lineRule="auto"/>
              <w:ind w:left="180" w:right="115" w:hanging="89"/>
            </w:pPr>
            <w:r>
              <w:rPr>
                <w:spacing w:val="-4"/>
              </w:rPr>
              <w:t>注射</w:t>
            </w:r>
            <w:r>
              <w:t xml:space="preserve"> 剂</w:t>
            </w:r>
          </w:p>
        </w:tc>
        <w:tc>
          <w:tcPr>
            <w:tcW w:w="35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1" w:line="253" w:lineRule="auto"/>
              <w:ind w:left="111" w:right="494"/>
            </w:pPr>
            <w:r>
              <w:t>限儿童乙(B)型血友病；成人乙(B)型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血友病限出血时使用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40" w:line="214" w:lineRule="auto"/>
              <w:ind w:left="103" w:right="155" w:firstLine="30"/>
            </w:pPr>
            <w:r>
              <w:rPr>
                <w:spacing w:val="-3"/>
              </w:rPr>
              <w:t>儿童乙型血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友病</w:t>
            </w:r>
          </w:p>
        </w:tc>
        <w:tc>
          <w:tcPr>
            <w:tcW w:w="3667" w:type="dxa"/>
            <w:vAlign w:val="top"/>
          </w:tcPr>
          <w:p>
            <w:pPr>
              <w:pStyle w:val="6"/>
              <w:spacing w:before="62" w:line="203" w:lineRule="auto"/>
              <w:ind w:left="104" w:right="165"/>
            </w:pPr>
            <w:r>
              <w:rPr>
                <w:spacing w:val="2"/>
              </w:rPr>
              <w:t>1.血液学检查符合儿童乙(B)型血友病；2.</w:t>
            </w:r>
            <w:r>
              <w:rPr>
                <w:spacing w:val="11"/>
              </w:rPr>
              <w:t xml:space="preserve"> </w:t>
            </w:r>
            <w:r>
              <w:t>年龄&lt;18周岁。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60" w:line="204" w:lineRule="auto"/>
              <w:ind w:left="126" w:right="65" w:hanging="59"/>
            </w:pPr>
            <w:r>
              <w:t>1.病情诊断证明书；2.凝血因子和凝血图检查报</w:t>
            </w:r>
            <w:r>
              <w:rPr>
                <w:spacing w:val="7"/>
              </w:rPr>
              <w:t xml:space="preserve"> </w:t>
            </w:r>
            <w:r>
              <w:t>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55" w:line="222" w:lineRule="auto"/>
              <w:ind w:left="103" w:right="153" w:firstLine="30"/>
            </w:pPr>
            <w:r>
              <w:rPr>
                <w:spacing w:val="-2"/>
              </w:rPr>
              <w:t>成人乙型血</w:t>
            </w:r>
            <w:r>
              <w:t xml:space="preserve"> </w:t>
            </w:r>
            <w:r>
              <w:rPr>
                <w:spacing w:val="6"/>
              </w:rPr>
              <w:t>友病</w:t>
            </w:r>
          </w:p>
        </w:tc>
        <w:tc>
          <w:tcPr>
            <w:tcW w:w="3667" w:type="dxa"/>
            <w:vAlign w:val="top"/>
          </w:tcPr>
          <w:p>
            <w:pPr>
              <w:pStyle w:val="6"/>
              <w:spacing w:before="53" w:line="223" w:lineRule="auto"/>
              <w:ind w:left="104" w:right="165"/>
            </w:pPr>
            <w:r>
              <w:rPr>
                <w:spacing w:val="2"/>
              </w:rPr>
              <w:t>1.血液学检查符合成人乙(B)型血友病；2.</w:t>
            </w:r>
            <w:r>
              <w:rPr>
                <w:spacing w:val="11"/>
              </w:rPr>
              <w:t xml:space="preserve"> </w:t>
            </w:r>
            <w:r>
              <w:t>年龄≥18周岁；3.出血时。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31" w:line="232" w:lineRule="auto"/>
              <w:ind w:left="137" w:right="65" w:hanging="70"/>
            </w:pPr>
            <w:r>
              <w:t>1.病情诊断证明书；2.凝血因子和凝血图检查报</w:t>
            </w:r>
            <w:r>
              <w:rPr>
                <w:spacing w:val="7"/>
              </w:rPr>
              <w:t xml:space="preserve"> </w:t>
            </w:r>
            <w:r>
              <w:t>告；3.出血相关病史资料。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85"/>
            </w:pPr>
            <w:r>
              <w:rPr>
                <w:spacing w:val="-6"/>
              </w:rPr>
              <w:t>15</w:t>
            </w:r>
          </w:p>
        </w:tc>
        <w:tc>
          <w:tcPr>
            <w:tcW w:w="1399" w:type="dxa"/>
            <w:vMerge w:val="restart"/>
            <w:tcBorders>
              <w:bottom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50" w:right="165"/>
            </w:pPr>
            <w:r>
              <w:rPr>
                <w:spacing w:val="-2"/>
              </w:rPr>
              <w:t>重组人血小板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生成素注射液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2" w:lineRule="auto"/>
              <w:ind w:left="111" w:right="131"/>
            </w:pPr>
            <w:r>
              <w:t>限实体瘤化疗后所致的血小板减少症或原</w:t>
            </w:r>
            <w:r>
              <w:rPr>
                <w:spacing w:val="13"/>
              </w:rPr>
              <w:t xml:space="preserve"> </w:t>
            </w:r>
            <w:r>
              <w:t>发免疫性血小板减少症(ITP)。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24" w:line="223" w:lineRule="auto"/>
              <w:ind w:left="93" w:right="129" w:firstLine="40"/>
            </w:pPr>
            <w:r>
              <w:rPr>
                <w:spacing w:val="3"/>
              </w:rPr>
              <w:t>血小板减少</w:t>
            </w:r>
            <w:r>
              <w:t xml:space="preserve"> 症</w:t>
            </w:r>
          </w:p>
        </w:tc>
        <w:tc>
          <w:tcPr>
            <w:tcW w:w="3667" w:type="dxa"/>
            <w:vAlign w:val="top"/>
          </w:tcPr>
          <w:p>
            <w:pPr>
              <w:pStyle w:val="6"/>
              <w:spacing w:before="154" w:line="219" w:lineRule="auto"/>
              <w:jc w:val="right"/>
            </w:pPr>
            <w:r>
              <w:rPr>
                <w:spacing w:val="-5"/>
              </w:rPr>
              <w:t>1.实体肿瘤化疗史；2.血小板≤100×10^</w:t>
            </w:r>
            <w:r>
              <w:rPr>
                <w:spacing w:val="-6"/>
              </w:rPr>
              <w:t>9/L。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24" w:line="223" w:lineRule="auto"/>
              <w:ind w:left="104" w:hanging="87"/>
            </w:pPr>
            <w:r>
              <w:rPr>
                <w:spacing w:val="-3"/>
              </w:rPr>
              <w:t>1.病情诊断证明书；2.实体肿瘤化疗的病史资料；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3.血常规报告。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58" w:line="217" w:lineRule="auto"/>
              <w:ind w:left="93" w:right="129" w:firstLine="40"/>
              <w:jc w:val="both"/>
            </w:pPr>
            <w:r>
              <w:rPr>
                <w:spacing w:val="-3"/>
              </w:rPr>
              <w:t>原发免疫性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血小板减少</w:t>
            </w:r>
            <w:r>
              <w:t xml:space="preserve"> 症</w:t>
            </w:r>
          </w:p>
        </w:tc>
        <w:tc>
          <w:tcPr>
            <w:tcW w:w="3667" w:type="dxa"/>
            <w:vAlign w:val="top"/>
          </w:tcPr>
          <w:p>
            <w:pPr>
              <w:pStyle w:val="6"/>
              <w:spacing w:before="157" w:line="252" w:lineRule="auto"/>
              <w:ind w:left="104" w:right="297"/>
            </w:pPr>
            <w:r>
              <w:t>临床表现、血常规和(或)骨髓检查符合原</w:t>
            </w:r>
            <w:r>
              <w:rPr>
                <w:spacing w:val="13"/>
              </w:rPr>
              <w:t xml:space="preserve"> </w:t>
            </w:r>
            <w:r>
              <w:t>发免疫性血小板减少症(ITP)诊断标准。</w:t>
            </w:r>
          </w:p>
        </w:tc>
        <w:tc>
          <w:tcPr>
            <w:tcW w:w="3932" w:type="dxa"/>
            <w:vAlign w:val="top"/>
          </w:tcPr>
          <w:p>
            <w:pPr>
              <w:pStyle w:val="6"/>
              <w:spacing w:before="155" w:line="232" w:lineRule="auto"/>
              <w:ind w:left="127" w:right="154" w:firstLine="30"/>
            </w:pPr>
            <w:r>
              <w:t>1.病情诊断证明书；2.血常规和(或)骨髓检查</w:t>
            </w:r>
            <w:r>
              <w:rPr>
                <w:spacing w:val="8"/>
              </w:rPr>
              <w:t xml:space="preserve"> </w:t>
            </w:r>
            <w:r>
              <w:t>报告。</w:t>
            </w:r>
          </w:p>
        </w:tc>
      </w:tr>
    </w:tbl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4" w:line="183" w:lineRule="auto"/>
        <w:ind w:left="1352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—39—</w:t>
      </w:r>
      <w:r>
        <w:rPr>
          <w:rFonts w:ascii="宋体" w:hAnsi="宋体" w:eastAsia="宋体" w:cs="宋体"/>
          <w:sz w:val="32"/>
          <w:szCs w:val="32"/>
        </w:rPr>
        <w:t xml:space="preserve">  </w:t>
      </w:r>
    </w:p>
    <w:sectPr>
      <w:footerReference r:id="rId8" w:type="default"/>
      <w:pgSz w:w="16830" w:h="11900"/>
      <w:pgMar w:top="1011" w:right="1095" w:bottom="400" w:left="8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4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—36—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353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—37—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4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—38—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8368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4055</Words>
  <Characters>4588</Characters>
  <TotalTime>8</TotalTime>
  <ScaleCrop>false</ScaleCrop>
  <LinksUpToDate>false</LinksUpToDate>
  <CharactersWithSpaces>4767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2024-07-18T17:10:00Z</dcterms:created>
  <dc:creator>Kingsoft-PDF</dc:creator>
  <cp:lastModifiedBy>罗欢</cp:lastModifiedBy>
  <dcterms:modified xsi:type="dcterms:W3CDTF">2024-07-18T09:19:59Z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2024-07-18T17:10:51Z</vt:filetime>
  </property>
  <property fmtid="{D5CDD505-2E9C-101B-9397-08002B2CF9AE}" pid="4" name="UsrData">
    <vt:lpwstr>6698dc17028d06001f1de6d5wl</vt:lpwstr>
  </property>
  <property fmtid="{D5CDD505-2E9C-101B-9397-08002B2CF9AE}" pid="5" name="KSOProductBuildVer">
    <vt:lpwstr>2052-12.1.0.16929</vt:lpwstr>
  </property>
  <property fmtid="{D5CDD505-2E9C-101B-9397-08002B2CF9AE}" pid="6" name="ICV">
    <vt:lpwstr>D5E1BBF94FD241C29609855D1F056C81_13</vt:lpwstr>
  </property>
</Properties>
</file>