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工频U</w:t>
      </w:r>
      <w:r>
        <w:rPr>
          <w:rFonts w:ascii="宋体" w:hAnsi="宋体" w:eastAsia="宋体"/>
          <w:b/>
          <w:bCs/>
          <w:sz w:val="24"/>
          <w:szCs w:val="24"/>
        </w:rPr>
        <w:t>PS</w:t>
      </w:r>
      <w:r>
        <w:rPr>
          <w:rFonts w:hint="eastAsia" w:ascii="宋体" w:hAnsi="宋体" w:eastAsia="宋体"/>
          <w:b/>
          <w:bCs/>
          <w:sz w:val="24"/>
          <w:szCs w:val="24"/>
        </w:rPr>
        <w:t>一般技术要求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（一）整体</w:t>
      </w:r>
      <w:r>
        <w:rPr>
          <w:rFonts w:ascii="宋体" w:hAnsi="宋体" w:eastAsia="宋体"/>
          <w:b/>
          <w:bCs/>
          <w:sz w:val="21"/>
          <w:szCs w:val="21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采用可控硅整流方式，</w:t>
      </w:r>
      <w:r>
        <w:rPr>
          <w:rFonts w:ascii="宋体" w:hAnsi="宋体" w:eastAsia="宋体"/>
          <w:sz w:val="21"/>
          <w:szCs w:val="21"/>
        </w:rPr>
        <w:t>标</w:t>
      </w:r>
      <w:r>
        <w:rPr>
          <w:rFonts w:hint="eastAsia" w:ascii="宋体" w:hAnsi="宋体" w:eastAsia="宋体"/>
          <w:sz w:val="21"/>
          <w:szCs w:val="21"/>
        </w:rPr>
        <w:t>配输入</w:t>
      </w:r>
      <w:r>
        <w:rPr>
          <w:rFonts w:ascii="宋体" w:hAnsi="宋体" w:eastAsia="宋体"/>
          <w:sz w:val="21"/>
          <w:szCs w:val="21"/>
        </w:rPr>
        <w:t>电抗</w:t>
      </w:r>
      <w:r>
        <w:rPr>
          <w:rFonts w:hint="eastAsia" w:ascii="宋体" w:hAnsi="宋体" w:eastAsia="宋体"/>
          <w:sz w:val="21"/>
          <w:szCs w:val="21"/>
        </w:rPr>
        <w:t>器及输出端隔离变压器以抑制来自电网的浪涌电流。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>具备发电机接</w:t>
      </w:r>
      <w:r>
        <w:rPr>
          <w:rFonts w:ascii="宋体" w:hAnsi="宋体" w:eastAsia="宋体"/>
          <w:sz w:val="21"/>
          <w:szCs w:val="21"/>
        </w:rPr>
        <w:t>入</w:t>
      </w:r>
      <w:r>
        <w:rPr>
          <w:rFonts w:hint="eastAsia" w:ascii="宋体" w:hAnsi="宋体" w:eastAsia="宋体"/>
          <w:sz w:val="21"/>
          <w:szCs w:val="21"/>
        </w:rPr>
        <w:t>功率任意设置功能及发电机启动侦测接点, 可配合发电机工作, 当发电机紧急供电时,可自动降低充电电流,减少发电机的供电</w:t>
      </w:r>
      <w:r>
        <w:rPr>
          <w:rFonts w:hint="eastAsia" w:ascii="宋体" w:hAnsi="宋体" w:eastAsia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/>
          <w:sz w:val="21"/>
          <w:szCs w:val="21"/>
        </w:rPr>
        <w:t>完备的保护功能：交流输入过、欠压，过载、短路、过流、母线过压、过热、风扇故障、辅助电源故障、电池欠压预警和电池过充电等多功能保护</w:t>
      </w:r>
      <w:r>
        <w:rPr>
          <w:rFonts w:hint="eastAsia" w:ascii="宋体" w:hAnsi="宋体" w:eastAsia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11</w:t>
      </w:r>
      <w:r>
        <w:rPr>
          <w:rFonts w:hint="eastAsia" w:ascii="宋体" w:hAnsi="宋体" w:eastAsia="宋体"/>
          <w:sz w:val="21"/>
          <w:szCs w:val="21"/>
        </w:rPr>
        <w:t>）标配RS232、RS485、并机接口，选配SNMP适配器，满足多种通讯需求。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（二）技术参数</w:t>
      </w:r>
      <w:r>
        <w:rPr>
          <w:rFonts w:ascii="宋体" w:hAnsi="宋体" w:eastAsia="宋体"/>
          <w:b/>
          <w:bCs/>
          <w:sz w:val="21"/>
          <w:szCs w:val="21"/>
        </w:rPr>
        <w:t>要求</w:t>
      </w:r>
      <w:r>
        <w:rPr>
          <w:rFonts w:hint="eastAsia" w:ascii="宋体" w:hAnsi="宋体" w:eastAsia="宋体"/>
          <w:b/>
          <w:bCs/>
          <w:sz w:val="21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招标容量：10~</w:t>
      </w:r>
      <w:r>
        <w:rPr>
          <w:rFonts w:ascii="宋体" w:hAnsi="宋体" w:eastAsia="宋体"/>
          <w:sz w:val="21"/>
          <w:szCs w:val="21"/>
        </w:rPr>
        <w:t>16</w:t>
      </w:r>
      <w:r>
        <w:rPr>
          <w:rFonts w:hint="eastAsia" w:ascii="宋体" w:hAnsi="宋体" w:eastAsia="宋体"/>
          <w:sz w:val="21"/>
          <w:szCs w:val="21"/>
        </w:rPr>
        <w:t>0KVA；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输入电压范围（Vac）：</w:t>
      </w:r>
      <w:r>
        <w:rPr>
          <w:rFonts w:ascii="宋体" w:hAnsi="宋体" w:eastAsia="宋体"/>
          <w:sz w:val="21"/>
          <w:szCs w:val="21"/>
        </w:rPr>
        <w:t>380/400/415±25</w:t>
      </w:r>
      <w:r>
        <w:rPr>
          <w:rFonts w:hint="eastAsia" w:ascii="宋体" w:hAnsi="宋体" w:eastAsia="宋体"/>
          <w:sz w:val="21"/>
          <w:szCs w:val="21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相数：三相四线（</w:t>
      </w:r>
      <w:r>
        <w:rPr>
          <w:rFonts w:ascii="宋体" w:hAnsi="宋体" w:eastAsia="宋体"/>
          <w:sz w:val="21"/>
          <w:szCs w:val="21"/>
        </w:rPr>
        <w:t>3Ph+PE</w:t>
      </w:r>
      <w:r>
        <w:rPr>
          <w:rFonts w:hint="eastAsia" w:ascii="宋体" w:hAnsi="宋体" w:eastAsia="宋体"/>
          <w:sz w:val="21"/>
          <w:szCs w:val="21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输入频率范围（Hz）：45～55/ 55～65；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输入功率因数：≥0.9；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输出电压（Vac）：380(或400/415)±</w:t>
      </w:r>
      <w:r>
        <w:rPr>
          <w:rFonts w:ascii="宋体" w:hAnsi="宋体" w:eastAsia="宋体"/>
          <w:sz w:val="21"/>
          <w:szCs w:val="21"/>
        </w:rPr>
        <w:t>0.5</w:t>
      </w:r>
      <w:r>
        <w:rPr>
          <w:rFonts w:hint="eastAsia" w:ascii="宋体" w:hAnsi="宋体" w:eastAsia="宋体"/>
          <w:sz w:val="21"/>
          <w:szCs w:val="21"/>
        </w:rPr>
        <w:t>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输出功因：≥0.</w:t>
      </w:r>
      <w:r>
        <w:rPr>
          <w:rFonts w:ascii="宋体" w:hAnsi="宋体" w:eastAsia="宋体"/>
          <w:sz w:val="21"/>
          <w:szCs w:val="21"/>
        </w:rPr>
        <w:t>8</w:t>
      </w:r>
      <w:r>
        <w:rPr>
          <w:rFonts w:hint="eastAsia" w:ascii="宋体" w:hAnsi="宋体" w:eastAsia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输出</w:t>
      </w:r>
      <w:r>
        <w:rPr>
          <w:rFonts w:hint="eastAsia" w:ascii="宋体" w:hAnsi="宋体" w:eastAsia="宋体"/>
          <w:sz w:val="21"/>
          <w:szCs w:val="21"/>
        </w:rPr>
        <w:t>T</w:t>
      </w:r>
      <w:r>
        <w:rPr>
          <w:rFonts w:ascii="宋体" w:hAnsi="宋体" w:eastAsia="宋体"/>
          <w:sz w:val="21"/>
          <w:szCs w:val="21"/>
        </w:rPr>
        <w:t>HDV</w:t>
      </w:r>
      <w:r>
        <w:rPr>
          <w:rFonts w:hint="eastAsia" w:ascii="宋体" w:hAnsi="宋体" w:eastAsia="宋体"/>
          <w:sz w:val="21"/>
          <w:szCs w:val="21"/>
        </w:rPr>
        <w:t>：≤</w:t>
      </w: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%（1</w:t>
      </w:r>
      <w:r>
        <w:rPr>
          <w:rFonts w:ascii="宋体" w:hAnsi="宋体" w:eastAsia="宋体"/>
          <w:sz w:val="21"/>
          <w:szCs w:val="21"/>
        </w:rPr>
        <w:t>00</w:t>
      </w:r>
      <w:r>
        <w:rPr>
          <w:rFonts w:hint="eastAsia" w:ascii="宋体" w:hAnsi="宋体" w:eastAsia="宋体"/>
          <w:sz w:val="21"/>
          <w:szCs w:val="21"/>
        </w:rPr>
        <w:t>%</w:t>
      </w:r>
      <w:r>
        <w:rPr>
          <w:rFonts w:ascii="宋体" w:hAnsi="宋体" w:eastAsia="宋体"/>
          <w:sz w:val="21"/>
          <w:szCs w:val="21"/>
        </w:rPr>
        <w:t>线性负载</w:t>
      </w:r>
      <w:r>
        <w:rPr>
          <w:rFonts w:hint="eastAsia" w:ascii="宋体" w:hAnsi="宋体" w:eastAsia="宋体"/>
          <w:sz w:val="21"/>
          <w:szCs w:val="21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切换时间（ms）：0；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整机效率：≥9</w:t>
      </w: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%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过载能力：负载≤110%，60min；≤125%，10min；≤150%，1min；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sz w:val="21"/>
          <w:szCs w:val="21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高频U</w:t>
      </w:r>
      <w:r>
        <w:rPr>
          <w:rFonts w:ascii="宋体" w:hAnsi="宋体" w:eastAsia="宋体"/>
          <w:b/>
          <w:bCs/>
          <w:sz w:val="24"/>
          <w:szCs w:val="24"/>
        </w:rPr>
        <w:t>PS</w:t>
      </w:r>
      <w:r>
        <w:rPr>
          <w:rFonts w:hint="eastAsia" w:ascii="宋体" w:hAnsi="宋体" w:eastAsia="宋体"/>
          <w:b/>
          <w:bCs/>
          <w:sz w:val="24"/>
          <w:szCs w:val="24"/>
        </w:rPr>
        <w:t>一般技术要求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（一）整体</w:t>
      </w:r>
      <w:r>
        <w:rPr>
          <w:rFonts w:ascii="宋体" w:hAnsi="宋体" w:eastAsia="宋体"/>
          <w:szCs w:val="21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1.此次招标设备应为三进三出高频UPS，UPS配置主要包含充电器、逆变器、输入电源开关、输出电源开关、静态旁路开关、 维护用旁路开关等，需保证实现不停电维护。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2</w:t>
      </w:r>
      <w:r>
        <w:rPr>
          <w:rFonts w:hint="eastAsia" w:ascii="宋体" w:hAnsi="宋体" w:eastAsia="宋体"/>
          <w:szCs w:val="21"/>
          <w:lang w:val="en-US" w:eastAsia="zh-CN"/>
        </w:rPr>
        <w:t>.</w:t>
      </w:r>
      <w:r>
        <w:rPr>
          <w:rFonts w:ascii="宋体" w:hAnsi="宋体" w:eastAsia="宋体"/>
          <w:szCs w:val="21"/>
        </w:rPr>
        <w:t>UPS采用在线双变换技术，UPS内部控制系统应采用全数字电路控制系统，具有极好的动态响应能力及提供较高的电源输出精度，保证长期连续运行，且输出电压、频率、谐波失真度等稳定精度在规定技术指标以内。UPS需同时具备主机级智能休眠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3</w:t>
      </w:r>
      <w:r>
        <w:rPr>
          <w:rFonts w:ascii="宋体" w:hAnsi="宋体" w:eastAsia="宋体"/>
          <w:szCs w:val="21"/>
        </w:rPr>
        <w:t>.具有旁路反灌保护功能，当旁路SCR发生短路，UPS检测到旁路反灌时，通过旁路反灌干接点发出脱扣指令，断开旁路开关，防止电流反灌到电网中，需提供证明资料。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（二）电气性能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1、</w:t>
      </w:r>
      <w:r>
        <w:rPr>
          <w:rFonts w:ascii="宋体" w:hAnsi="宋体" w:eastAsia="宋体"/>
          <w:szCs w:val="21"/>
        </w:rPr>
        <w:t>UPS应为在线式双转换设备。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2、</w:t>
      </w:r>
      <w:r>
        <w:rPr>
          <w:rFonts w:ascii="宋体" w:hAnsi="宋体" w:eastAsia="宋体"/>
          <w:szCs w:val="21"/>
        </w:rPr>
        <w:t>输入电压及输入频率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A.</w:t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>输入电压范围应不小于±20%。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B.</w:t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>输入频率范围应为50Hz±20%。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3、</w:t>
      </w:r>
      <w:r>
        <w:rPr>
          <w:rFonts w:ascii="宋体" w:hAnsi="宋体" w:eastAsia="宋体"/>
          <w:szCs w:val="21"/>
        </w:rPr>
        <w:t>输入功率因数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 w:eastAsia="宋体"/>
          <w:szCs w:val="21"/>
        </w:rPr>
        <w:t>A.</w:t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>UPS在100%，50%，30% 额定非线性负载时的输入功率因数应大于等于0.9</w:t>
      </w:r>
      <w:r>
        <w:rPr>
          <w:rFonts w:hint="eastAsia" w:ascii="宋体" w:hAnsi="宋体" w:eastAsia="宋体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4、</w:t>
      </w:r>
      <w:r>
        <w:rPr>
          <w:rFonts w:ascii="宋体" w:hAnsi="宋体" w:eastAsia="宋体"/>
          <w:szCs w:val="21"/>
        </w:rPr>
        <w:t>频率跟踪范围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所投设备的频率跟踪范围应满足输入电压为额定值，输出为额定阻性负载时，输入频率范围应不低于48～52Hz。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输出频率范围应不超出50Hz±0.5Hz(电池逆变工作方式)。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5</w:t>
      </w:r>
      <w:r>
        <w:rPr>
          <w:rFonts w:hint="eastAsia" w:ascii="宋体" w:hAnsi="宋体" w:eastAsia="宋体"/>
          <w:szCs w:val="21"/>
        </w:rPr>
        <w:t>、</w:t>
      </w:r>
      <w:r>
        <w:rPr>
          <w:rFonts w:ascii="宋体" w:hAnsi="宋体" w:eastAsia="宋体"/>
          <w:szCs w:val="21"/>
        </w:rPr>
        <w:t>输出波形失真度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阻性负载输出波形失真度应不大于</w:t>
      </w:r>
      <w:r>
        <w:rPr>
          <w:rFonts w:ascii="宋体" w:hAnsi="宋体" w:eastAsia="宋体"/>
          <w:szCs w:val="21"/>
        </w:rPr>
        <w:t>2％，非线性负载波形失真都应不大于4%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6、</w:t>
      </w:r>
      <w:r>
        <w:rPr>
          <w:rFonts w:ascii="宋体" w:hAnsi="宋体" w:eastAsia="宋体"/>
          <w:szCs w:val="21"/>
        </w:rPr>
        <w:t>输出电压不平衡度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在平衡负载下，</w:t>
      </w:r>
      <w:r>
        <w:rPr>
          <w:rFonts w:ascii="宋体" w:hAnsi="宋体" w:eastAsia="宋体"/>
          <w:szCs w:val="21"/>
        </w:rPr>
        <w:t>UPS的输出电压不平衡度应小于等于5％；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UPS应能承受100%不平衡负载，且输出电压不平衡度应小于等于5％；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7、</w:t>
      </w:r>
      <w:r>
        <w:rPr>
          <w:rFonts w:ascii="宋体" w:hAnsi="宋体" w:eastAsia="宋体"/>
          <w:szCs w:val="21"/>
        </w:rPr>
        <w:t>动态电压瞬变范围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在输入电压为额定值，输出接阻性负载，输出电流由零至额定电流和额定电流至零突变，两次电流突变时输出电压的变化量均应小于额定输出电压的±</w:t>
      </w:r>
      <w:r>
        <w:rPr>
          <w:rFonts w:ascii="宋体" w:hAnsi="宋体" w:eastAsia="宋体"/>
          <w:szCs w:val="21"/>
        </w:rPr>
        <w:t>5％，请投标人提供具体数据。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8、</w:t>
      </w:r>
      <w:r>
        <w:rPr>
          <w:rFonts w:ascii="宋体" w:hAnsi="宋体" w:eastAsia="宋体"/>
          <w:szCs w:val="21"/>
        </w:rPr>
        <w:t>高温带载试验：UPS在40℃时带100％负载时的工作情况应满足YD/T 1095－2008中相关规定。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（三）保护与告警功能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1．输出短路保护：输出负载短路时，UPS应自动关断输出，同时发出声光告警。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2．输出过载保护：输出负载超过UPS额定功率时，应发出声光告警；超出过载能力时，应转旁路供电。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3．过温度保护：UPS机内运行温度过高时，发出声光告警并自动转为旁路供电。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4．电池电压低保护：当UPS在电池逆变工作方式时，电池电压降至保护点时发出声光告警，逆变关闭，如果旁路正常，系统切旁路供电。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5．输出过、欠压保护：UPS输出电压超过设定过、欠电压值时，发出声光告警并转为旁路供电。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6．防雷保护：UPS耐雷电流等级分类及技术要求应符合YD/T944－2007中4、5的要求。</w:t>
      </w: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蓄电池技术要求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b w:val="0"/>
          <w:bCs w:val="0"/>
          <w:szCs w:val="21"/>
        </w:rPr>
        <w:t>1、蓄电池要求满足</w:t>
      </w:r>
      <w:r>
        <w:rPr>
          <w:rFonts w:ascii="宋体" w:hAnsi="宋体" w:eastAsia="宋体"/>
          <w:b w:val="0"/>
          <w:bCs w:val="0"/>
          <w:szCs w:val="21"/>
        </w:rPr>
        <w:t>UPS带满载后备运行30分钟，</w:t>
      </w:r>
      <w:r>
        <w:rPr>
          <w:rFonts w:hint="eastAsia" w:ascii="宋体" w:hAnsi="宋体" w:eastAsia="宋体"/>
          <w:b w:val="0"/>
          <w:bCs w:val="0"/>
          <w:szCs w:val="21"/>
        </w:rPr>
        <w:t>按照U</w:t>
      </w:r>
      <w:r>
        <w:rPr>
          <w:rFonts w:ascii="宋体" w:hAnsi="宋体" w:eastAsia="宋体"/>
          <w:b w:val="0"/>
          <w:bCs w:val="0"/>
          <w:szCs w:val="21"/>
        </w:rPr>
        <w:t>PS</w:t>
      </w:r>
      <w:r>
        <w:rPr>
          <w:rFonts w:hint="eastAsia" w:ascii="宋体" w:hAnsi="宋体" w:eastAsia="宋体"/>
          <w:b w:val="0"/>
          <w:bCs w:val="0"/>
          <w:szCs w:val="21"/>
        </w:rPr>
        <w:t>逆变效率95%，功率因素0.8，计算提供电池恒功率放电计算书。蓄电池应采用</w:t>
      </w:r>
      <w:r>
        <w:rPr>
          <w:rFonts w:ascii="宋体" w:hAnsi="宋体" w:eastAsia="宋体"/>
          <w:b w:val="0"/>
          <w:bCs w:val="0"/>
          <w:szCs w:val="21"/>
        </w:rPr>
        <w:t>免维护阀控密封式设计，确保电池不漏（渗）液、无酸雾、不腐蚀，并在充电时产生的气体基本被吸收还原成电解液，在使用时无需加水、补液和测量电解液比重。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b w:val="0"/>
          <w:bCs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2</w:t>
      </w:r>
      <w:r>
        <w:rPr>
          <w:rFonts w:hint="eastAsia" w:ascii="宋体" w:hAnsi="宋体" w:eastAsia="宋体"/>
          <w:b w:val="0"/>
          <w:bCs w:val="0"/>
          <w:szCs w:val="21"/>
        </w:rPr>
        <w:t>、</w:t>
      </w:r>
      <w:r>
        <w:rPr>
          <w:rFonts w:ascii="宋体" w:hAnsi="宋体" w:eastAsia="宋体"/>
          <w:b w:val="0"/>
          <w:bCs w:val="0"/>
          <w:szCs w:val="21"/>
        </w:rPr>
        <w:t>自放电所造成的容量损失每月小于3％，减轻电池存储时维护工作。</w:t>
      </w:r>
      <w:r>
        <w:rPr>
          <w:rFonts w:hint="eastAsia" w:ascii="宋体" w:hAnsi="宋体" w:eastAsia="宋体"/>
          <w:b w:val="0"/>
          <w:bCs w:val="0"/>
          <w:szCs w:val="21"/>
        </w:rPr>
        <w:t>蓄电池的电解液具有导电及腐蚀性质，为避免电池漏液造成危害，蓄电池组应具有电池漏液相关措施或技术。蓄电池组的控制开关应采用D</w:t>
      </w:r>
      <w:r>
        <w:rPr>
          <w:rFonts w:ascii="宋体" w:hAnsi="宋体" w:eastAsia="宋体"/>
          <w:b w:val="0"/>
          <w:bCs w:val="0"/>
          <w:szCs w:val="21"/>
        </w:rPr>
        <w:t>C</w:t>
      </w:r>
      <w:r>
        <w:rPr>
          <w:rFonts w:hint="eastAsia" w:ascii="宋体" w:hAnsi="宋体" w:eastAsia="宋体"/>
          <w:b w:val="0"/>
          <w:bCs w:val="0"/>
          <w:szCs w:val="21"/>
        </w:rPr>
        <w:t>直流开关，容量不能小于</w:t>
      </w:r>
      <w:r>
        <w:rPr>
          <w:rFonts w:ascii="宋体" w:hAnsi="宋体" w:eastAsia="宋体"/>
          <w:b w:val="0"/>
          <w:bCs w:val="0"/>
          <w:szCs w:val="21"/>
        </w:rPr>
        <w:t>UPS最大放电电流值，开关应有过流、短路等保护功能；（请详细说明选用的电池开关品牌及容量、数量）</w:t>
      </w:r>
      <w:r>
        <w:rPr>
          <w:rFonts w:hint="eastAsia" w:ascii="宋体" w:hAnsi="宋体" w:eastAsia="宋体"/>
          <w:b w:val="0"/>
          <w:bCs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b w:val="0"/>
          <w:bCs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3、</w:t>
      </w:r>
      <w:r>
        <w:rPr>
          <w:rFonts w:hint="eastAsia" w:ascii="宋体" w:hAnsi="宋体" w:eastAsia="宋体"/>
          <w:b w:val="0"/>
          <w:bCs w:val="0"/>
          <w:szCs w:val="21"/>
        </w:rPr>
        <w:t>电池连接电线应采用</w:t>
      </w:r>
      <w:r>
        <w:rPr>
          <w:rFonts w:ascii="宋体" w:hAnsi="宋体" w:eastAsia="宋体"/>
          <w:b w:val="0"/>
          <w:bCs w:val="0"/>
          <w:szCs w:val="21"/>
        </w:rPr>
        <w:t>ZRBVR阻燃电线</w:t>
      </w:r>
      <w:r>
        <w:rPr>
          <w:rFonts w:hint="eastAsia" w:ascii="宋体" w:hAnsi="宋体" w:eastAsia="宋体"/>
          <w:b w:val="0"/>
          <w:bCs w:val="0"/>
          <w:szCs w:val="21"/>
        </w:rPr>
        <w:t>，每只电池的电线</w:t>
      </w:r>
      <w:r>
        <w:rPr>
          <w:rFonts w:ascii="宋体" w:hAnsi="宋体" w:eastAsia="宋体"/>
          <w:b w:val="0"/>
          <w:bCs w:val="0"/>
          <w:szCs w:val="21"/>
        </w:rPr>
        <w:t>接头和连接线应有绝缘保护。UPS</w:t>
      </w:r>
      <w:r>
        <w:rPr>
          <w:rFonts w:hint="eastAsia" w:ascii="宋体" w:hAnsi="宋体" w:eastAsia="宋体"/>
          <w:b w:val="0"/>
          <w:bCs w:val="0"/>
          <w:szCs w:val="21"/>
        </w:rPr>
        <w:t>配套蓄电池应采用阀控式铅酸免维护蓄电池，为了后期运维管理界面统一，要求蓄电池与UPS统一品牌</w:t>
      </w:r>
      <w:r>
        <w:rPr>
          <w:rFonts w:hint="eastAsia" w:ascii="宋体" w:hAnsi="宋体" w:eastAsia="宋体"/>
          <w:b w:val="0"/>
          <w:bCs w:val="0"/>
          <w:szCs w:val="21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/>
          <w:szCs w:val="21"/>
        </w:rPr>
      </w:pPr>
    </w:p>
    <w:p>
      <w:pPr>
        <w:spacing w:line="360" w:lineRule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wZDA5ZmRhZDkwZGU1MjE0ZTRjZTM1YjAxMTBkZmIifQ=="/>
  </w:docVars>
  <w:rsids>
    <w:rsidRoot w:val="00D43F29"/>
    <w:rsid w:val="001C4161"/>
    <w:rsid w:val="002811C3"/>
    <w:rsid w:val="00D43F29"/>
    <w:rsid w:val="00E7204D"/>
    <w:rsid w:val="00FF53CA"/>
    <w:rsid w:val="1145536B"/>
    <w:rsid w:val="1DBA2C3C"/>
    <w:rsid w:val="233A2855"/>
    <w:rsid w:val="24156E1F"/>
    <w:rsid w:val="263A2B6C"/>
    <w:rsid w:val="27DC212D"/>
    <w:rsid w:val="292518B2"/>
    <w:rsid w:val="2CFA3055"/>
    <w:rsid w:val="2DB96A6D"/>
    <w:rsid w:val="2F77098D"/>
    <w:rsid w:val="2FC811E9"/>
    <w:rsid w:val="31E71DFA"/>
    <w:rsid w:val="40520D87"/>
    <w:rsid w:val="464D1BE3"/>
    <w:rsid w:val="52636E23"/>
    <w:rsid w:val="568D26C1"/>
    <w:rsid w:val="5A8B5169"/>
    <w:rsid w:val="61290578"/>
    <w:rsid w:val="63400ABB"/>
    <w:rsid w:val="64F5057B"/>
    <w:rsid w:val="691E364C"/>
    <w:rsid w:val="77B92EBE"/>
    <w:rsid w:val="78D6184E"/>
    <w:rsid w:val="7A480529"/>
    <w:rsid w:val="7D54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link w:val="9"/>
    <w:qFormat/>
    <w:uiPriority w:val="34"/>
    <w:pPr>
      <w:ind w:firstLine="420" w:firstLineChars="200"/>
    </w:pPr>
    <w:rPr>
      <w:rFonts w:eastAsia="黑体"/>
      <w:sz w:val="24"/>
    </w:rPr>
  </w:style>
  <w:style w:type="character" w:customStyle="1" w:styleId="9">
    <w:name w:val="列表段落 字符"/>
    <w:link w:val="8"/>
    <w:qFormat/>
    <w:locked/>
    <w:uiPriority w:val="34"/>
    <w:rPr>
      <w:rFonts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969</Characters>
  <Lines>8</Lines>
  <Paragraphs>2</Paragraphs>
  <TotalTime>3</TotalTime>
  <ScaleCrop>false</ScaleCrop>
  <LinksUpToDate>false</LinksUpToDate>
  <CharactersWithSpaces>1137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2023-10-25T10:27:00Z</dcterms:created>
  <dc:creator>swsaler</dc:creator>
  <cp:lastModifiedBy>1</cp:lastModifiedBy>
  <dcterms:modified xsi:type="dcterms:W3CDTF">2023-10-27T01:51:57Z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5247ED7EFF9B4997BA3FB5D786ABF70E_12</vt:lpwstr>
  </property>
</Properties>
</file>