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b/>
          <w:sz w:val="30"/>
          <w:szCs w:val="30"/>
          <w:lang w:val="en-US" w:eastAsia="zh-CN"/>
        </w:rPr>
      </w:pPr>
      <w:r>
        <w:rPr>
          <w:rFonts w:hint="eastAsia" w:ascii="仿宋" w:hAnsi="仿宋" w:eastAsia="仿宋" w:cs="仿宋"/>
          <w:b/>
          <w:sz w:val="30"/>
          <w:szCs w:val="30"/>
          <w:lang w:val="en-US" w:eastAsia="zh-CN"/>
        </w:rPr>
        <w:t>一、项目内容概述</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bCs/>
          <w:sz w:val="24"/>
          <w:lang w:val="en-US" w:eastAsia="zh-CN"/>
        </w:rPr>
      </w:pPr>
      <w:r>
        <w:rPr>
          <w:rFonts w:hint="eastAsia" w:ascii="仿宋" w:hAnsi="仿宋" w:eastAsia="仿宋" w:cs="仿宋"/>
          <w:bCs/>
          <w:sz w:val="24"/>
          <w:lang w:val="en-US" w:eastAsia="zh-CN"/>
        </w:rPr>
        <w:t>项目名称：</w:t>
      </w:r>
      <w:r>
        <w:rPr>
          <w:rFonts w:hint="eastAsia" w:ascii="仿宋" w:hAnsi="仿宋" w:eastAsia="仿宋" w:cs="仿宋"/>
          <w:bCs/>
          <w:sz w:val="24"/>
          <w:lang w:val="zh-CN" w:eastAsia="zh-CN"/>
        </w:rPr>
        <w:t>自贡</w:t>
      </w:r>
      <w:r>
        <w:rPr>
          <w:rFonts w:hint="eastAsia" w:ascii="仿宋" w:hAnsi="仿宋" w:eastAsia="仿宋" w:cs="仿宋"/>
          <w:bCs/>
          <w:sz w:val="24"/>
          <w:lang w:val="en-US" w:eastAsia="zh-CN"/>
        </w:rPr>
        <w:t xml:space="preserve">市第四人民医院南湖总院项目——二期智能化建设设计服务采购项目。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bCs/>
          <w:sz w:val="24"/>
          <w:lang w:val="en-US" w:eastAsia="zh-CN"/>
        </w:rPr>
      </w:pPr>
      <w:r>
        <w:rPr>
          <w:rFonts w:hint="eastAsia" w:ascii="仿宋" w:hAnsi="仿宋" w:eastAsia="仿宋" w:cs="仿宋"/>
          <w:bCs/>
          <w:sz w:val="24"/>
          <w:lang w:val="en-US" w:eastAsia="zh-CN"/>
        </w:rPr>
        <w:t>服务内容：</w:t>
      </w:r>
      <w:r>
        <w:rPr>
          <w:rFonts w:hint="eastAsia" w:ascii="仿宋" w:hAnsi="仿宋" w:eastAsia="仿宋" w:cs="仿宋"/>
          <w:bCs/>
          <w:sz w:val="24"/>
          <w:lang w:val="zh-CN" w:eastAsia="zh-CN"/>
        </w:rPr>
        <w:t>自贡</w:t>
      </w:r>
      <w:r>
        <w:rPr>
          <w:rFonts w:hint="eastAsia" w:ascii="仿宋" w:hAnsi="仿宋" w:eastAsia="仿宋" w:cs="仿宋"/>
          <w:bCs/>
          <w:sz w:val="24"/>
          <w:lang w:val="en-US" w:eastAsia="zh-CN"/>
        </w:rPr>
        <w:t>市第四人民医院南湖总院项目——二期智能化建设设计服务。</w:t>
      </w:r>
    </w:p>
    <w:p>
      <w:pPr>
        <w:numPr>
          <w:ilvl w:val="0"/>
          <w:numId w:val="1"/>
        </w:numPr>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项目背景及目标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default" w:ascii="仿宋" w:hAnsi="仿宋" w:eastAsia="仿宋" w:cs="仿宋"/>
          <w:b/>
          <w:bCs w:val="0"/>
          <w:sz w:val="24"/>
          <w:lang w:val="en-US" w:eastAsia="zh-CN"/>
        </w:rPr>
      </w:pPr>
      <w:r>
        <w:rPr>
          <w:rFonts w:hint="eastAsia" w:ascii="仿宋" w:hAnsi="仿宋" w:eastAsia="仿宋" w:cs="仿宋"/>
          <w:b/>
          <w:bCs w:val="0"/>
          <w:sz w:val="24"/>
          <w:lang w:val="en-US" w:eastAsia="zh-CN"/>
        </w:rPr>
        <w:t>（一）政策背景</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根据《“十四五”国家信息化规划》、《“十四五”全国人口健康信息化发展规划》、《“十四五”卫生健康标准化工作规划》、《“健康中国2030”规划纲要》、《公立医院高质量发展促进行动（2021-2025年）》、《关于进一步推进以电子病历为核心的医疗机构信息化建设工作的通知》（国卫办医发〔2018〕20号）、《全国医院信息化建设标准与规范（试行）》国卫办规划发〔2018〕4号、《关于印发电子病历系统应用水平分级评价管理办法（试行）及评价标准（试行）的通知-国卫办医函〔2018〕1079号》、《关于印发医院智慧服务分级评估标准体系的通知》、《关于进一步完善预约诊疗制度加强智慧医院建设的通知》、《关于印发全国公共卫生信息化建设标准与规范（试行）的通知-国卫办规划发〔2020〕21号》、《国家医疗健康信息医院信息互联互通标准化成熟度测评方案（2020年版）》、《关于促进“互联网+医疗健康”发展的实施意见》、《关于大力推进智慧医院建设的通知》、《四川省公立医院高质量发展促进行动（2022-2025年）》、《自贡市“十四五”卫生健康发展规划》等相关标准规范文件，同时结合自贡市第四人民医院实际要求进行设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（二）项目背景</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zh-CN" w:eastAsia="zh-CN"/>
        </w:rPr>
        <w:t>自贡</w:t>
      </w:r>
      <w:r>
        <w:rPr>
          <w:rFonts w:hint="eastAsia" w:ascii="仿宋" w:hAnsi="仿宋" w:eastAsia="仿宋" w:cs="仿宋"/>
          <w:bCs/>
          <w:sz w:val="24"/>
          <w:lang w:val="en-US" w:eastAsia="zh-CN"/>
        </w:rPr>
        <w:t>市第四人民医院南湖总院位于汇东新区南湖生态城高峰公园旁，占地168亩，总用地面积109118平方米，建设面积33.5万平方米，其中地上建筑面积21.9万平方米，地下建筑面积11.6万平方米，容积率2.0，绿地率35%，建筑密度31%，车位数2183辆，开设床位1700张。</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项目建设内容包括门急诊楼、医技楼、综合住院楼、妇儿专科楼、健康管理中心和行政科研楼等，按照三级甲等综合医院建设标准，在原有的一期建设基础上，进一步完善或深化医院的智能化体系，更好地实现立足自贡、辐射川南、面向成渝滇，满足人民群众多元化医疗需求，形成集急救、医疗、科研、教学、防疫等为一体的现代化区域医疗中心的愿景。</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（三）建设目标</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default" w:ascii="仿宋" w:hAnsi="仿宋" w:eastAsia="仿宋" w:cs="仿宋"/>
          <w:bCs/>
          <w:sz w:val="24"/>
          <w:lang w:val="en-US" w:eastAsia="zh-CN"/>
        </w:rPr>
      </w:pPr>
      <w:r>
        <w:rPr>
          <w:rFonts w:hint="default" w:ascii="仿宋" w:hAnsi="仿宋" w:eastAsia="仿宋" w:cs="仿宋"/>
          <w:bCs/>
          <w:sz w:val="24"/>
          <w:lang w:val="en-US" w:eastAsia="zh-CN"/>
        </w:rPr>
        <w:t>川南区域医疗中心项目建设是打造区域医疗高地、形成区域医疗发展新格局的关键一环</w:t>
      </w:r>
      <w:r>
        <w:rPr>
          <w:rFonts w:hint="eastAsia" w:ascii="仿宋" w:hAnsi="仿宋" w:eastAsia="仿宋" w:cs="仿宋"/>
          <w:bCs/>
          <w:sz w:val="24"/>
          <w:lang w:val="en-US" w:eastAsia="zh-CN"/>
        </w:rPr>
        <w:t>，而</w:t>
      </w:r>
      <w:r>
        <w:rPr>
          <w:rFonts w:hint="default" w:ascii="仿宋" w:hAnsi="仿宋" w:eastAsia="仿宋" w:cs="仿宋"/>
          <w:bCs/>
          <w:sz w:val="24"/>
          <w:lang w:val="en-US" w:eastAsia="zh-CN"/>
        </w:rPr>
        <w:t>智能化建设项目配套川南区域医疗中心项目建设，</w:t>
      </w:r>
      <w:r>
        <w:rPr>
          <w:rFonts w:hint="eastAsia" w:ascii="仿宋" w:hAnsi="仿宋" w:eastAsia="仿宋" w:cs="仿宋"/>
          <w:bCs/>
          <w:sz w:val="24"/>
          <w:lang w:val="en-US" w:eastAsia="zh-CN"/>
        </w:rPr>
        <w:t>须</w:t>
      </w:r>
      <w:r>
        <w:rPr>
          <w:rFonts w:hint="default" w:ascii="仿宋" w:hAnsi="仿宋" w:eastAsia="仿宋" w:cs="仿宋"/>
          <w:bCs/>
          <w:sz w:val="24"/>
          <w:lang w:val="en-US" w:eastAsia="zh-CN"/>
        </w:rPr>
        <w:t>适应区域卫生经济高速发展的需要。本项目旨在</w:t>
      </w:r>
      <w:r>
        <w:rPr>
          <w:rFonts w:hint="eastAsia" w:ascii="仿宋" w:hAnsi="仿宋" w:eastAsia="仿宋" w:cs="仿宋"/>
          <w:bCs/>
          <w:sz w:val="24"/>
          <w:lang w:val="en-US" w:eastAsia="zh-CN"/>
        </w:rPr>
        <w:t>深入</w:t>
      </w:r>
      <w:r>
        <w:rPr>
          <w:rFonts w:hint="default" w:ascii="仿宋" w:hAnsi="仿宋" w:eastAsia="仿宋" w:cs="仿宋"/>
          <w:bCs/>
          <w:sz w:val="24"/>
          <w:lang w:val="en-US" w:eastAsia="zh-CN"/>
        </w:rPr>
        <w:t>构建高速</w:t>
      </w:r>
      <w:r>
        <w:rPr>
          <w:rFonts w:hint="eastAsia" w:ascii="仿宋" w:hAnsi="仿宋" w:eastAsia="仿宋" w:cs="仿宋"/>
          <w:bCs/>
          <w:sz w:val="24"/>
          <w:lang w:val="en-US" w:eastAsia="zh-CN"/>
        </w:rPr>
        <w:t>的</w:t>
      </w:r>
      <w:r>
        <w:rPr>
          <w:rFonts w:hint="default" w:ascii="仿宋" w:hAnsi="仿宋" w:eastAsia="仿宋" w:cs="仿宋"/>
          <w:bCs/>
          <w:sz w:val="24"/>
          <w:lang w:val="en-US" w:eastAsia="zh-CN"/>
        </w:rPr>
        <w:t>信息传输通道</w:t>
      </w:r>
      <w:r>
        <w:rPr>
          <w:rFonts w:hint="eastAsia" w:ascii="仿宋" w:hAnsi="仿宋" w:eastAsia="仿宋" w:cs="仿宋"/>
          <w:bCs/>
          <w:sz w:val="24"/>
          <w:lang w:val="en-US" w:eastAsia="zh-CN"/>
        </w:rPr>
        <w:t>、先进的</w:t>
      </w:r>
      <w:r>
        <w:rPr>
          <w:rFonts w:hint="default" w:ascii="仿宋" w:hAnsi="仿宋" w:eastAsia="仿宋" w:cs="仿宋"/>
          <w:bCs/>
          <w:sz w:val="24"/>
          <w:lang w:val="en-US" w:eastAsia="zh-CN"/>
        </w:rPr>
        <w:t>信息基础设施</w:t>
      </w:r>
      <w:r>
        <w:rPr>
          <w:rFonts w:hint="eastAsia" w:ascii="仿宋" w:hAnsi="仿宋" w:eastAsia="仿宋" w:cs="仿宋"/>
          <w:bCs/>
          <w:sz w:val="24"/>
          <w:lang w:val="en-US" w:eastAsia="zh-CN"/>
        </w:rPr>
        <w:t>和完善的医疗服务体系</w:t>
      </w:r>
      <w:r>
        <w:rPr>
          <w:rFonts w:hint="default" w:ascii="仿宋" w:hAnsi="仿宋" w:eastAsia="仿宋" w:cs="仿宋"/>
          <w:bCs/>
          <w:sz w:val="24"/>
          <w:lang w:val="en-US" w:eastAsia="zh-CN"/>
        </w:rPr>
        <w:t>，</w:t>
      </w:r>
      <w:r>
        <w:rPr>
          <w:rFonts w:hint="eastAsia" w:ascii="仿宋" w:hAnsi="仿宋" w:eastAsia="仿宋" w:cs="仿宋"/>
          <w:bCs/>
          <w:sz w:val="24"/>
          <w:lang w:val="en-US" w:eastAsia="zh-CN"/>
        </w:rPr>
        <w:t>以</w:t>
      </w:r>
      <w:r>
        <w:rPr>
          <w:rFonts w:hint="default" w:ascii="仿宋" w:hAnsi="仿宋" w:eastAsia="仿宋" w:cs="仿宋"/>
          <w:bCs/>
          <w:sz w:val="24"/>
          <w:lang w:val="en-US" w:eastAsia="zh-CN"/>
        </w:rPr>
        <w:t>适应医院不同领域的信息应用和未来发展需求，建设融高效、安全、节能、管理为一体的数字智能化医院，助力于以专科病种为核心的有效诊疗体系、以病患便捷为前提的人文关怀服务体系、以急诊手术为主线的快捷抢救体系和以后勤供应联动为核心的高效运营体系，立足提供优质医疗服务、惠民服务保障，打造成功能完善的信息化基础设施体系，辅助建设高水平的医疗服务和医学科技创新平台。</w:t>
      </w:r>
    </w:p>
    <w:p>
      <w:pPr>
        <w:pStyle w:val="3"/>
        <w:rPr>
          <w:rFonts w:hint="default"/>
          <w:lang w:val="en-US" w:eastAsia="zh-CN"/>
        </w:rPr>
      </w:pPr>
      <w:r>
        <w:rPr>
          <w:rFonts w:hint="eastAsia" w:ascii="仿宋" w:hAnsi="仿宋" w:eastAsia="仿宋" w:cs="仿宋"/>
          <w:b/>
          <w:sz w:val="30"/>
          <w:szCs w:val="30"/>
          <w:lang w:val="en-US" w:eastAsia="zh-CN"/>
        </w:rPr>
        <w:t>三、设计范围</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对</w:t>
      </w:r>
      <w:r>
        <w:rPr>
          <w:rFonts w:hint="eastAsia" w:ascii="仿宋" w:hAnsi="仿宋" w:eastAsia="仿宋" w:cs="仿宋"/>
          <w:bCs/>
          <w:sz w:val="24"/>
          <w:lang w:val="zh-CN" w:eastAsia="zh-CN"/>
        </w:rPr>
        <w:t>自贡</w:t>
      </w:r>
      <w:r>
        <w:rPr>
          <w:rFonts w:hint="eastAsia" w:ascii="仿宋" w:hAnsi="仿宋" w:eastAsia="仿宋" w:cs="仿宋"/>
          <w:bCs/>
          <w:sz w:val="24"/>
          <w:lang w:val="en-US" w:eastAsia="zh-CN"/>
        </w:rPr>
        <w:t>市第四人民医院南湖总院进行智慧化建设升级，主要包括但不限于以下方面。</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default" w:ascii="仿宋" w:hAnsi="仿宋" w:eastAsia="仿宋" w:cs="仿宋"/>
          <w:b/>
          <w:bCs w:val="0"/>
          <w:sz w:val="24"/>
          <w:lang w:val="en-US" w:eastAsia="zh-CN"/>
        </w:rPr>
      </w:pPr>
      <w:r>
        <w:rPr>
          <w:rFonts w:hint="eastAsia" w:ascii="仿宋" w:hAnsi="仿宋" w:eastAsia="仿宋" w:cs="仿宋"/>
          <w:b/>
          <w:bCs w:val="0"/>
          <w:sz w:val="24"/>
          <w:lang w:val="en-US" w:eastAsia="zh-CN"/>
        </w:rPr>
        <w:t>（一）基础设施方面：</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jc w:val="left"/>
        <w:textAlignment w:val="auto"/>
        <w:rPr>
          <w:rFonts w:hint="eastAsia" w:ascii="仿宋" w:hAnsi="仿宋" w:eastAsia="仿宋" w:cs="仿宋"/>
          <w:bCs/>
          <w:sz w:val="24"/>
          <w:lang w:val="en-US" w:eastAsia="zh-CN"/>
        </w:rPr>
      </w:pPr>
      <w:r>
        <w:rPr>
          <w:rFonts w:hint="eastAsia" w:ascii="仿宋" w:hAnsi="仿宋" w:eastAsia="仿宋" w:cs="仿宋"/>
          <w:b/>
          <w:bCs w:val="0"/>
          <w:sz w:val="24"/>
          <w:lang w:val="en-US" w:eastAsia="zh-CN"/>
        </w:rPr>
        <w:t>数据中心PB级存储</w:t>
      </w:r>
      <w:r>
        <w:rPr>
          <w:rFonts w:hint="eastAsia" w:ascii="仿宋" w:hAnsi="仿宋" w:eastAsia="仿宋" w:cs="仿宋"/>
          <w:bCs/>
          <w:sz w:val="24"/>
          <w:lang w:val="en-US" w:eastAsia="zh-CN"/>
        </w:rPr>
        <w:t>：包含超融合硬件架构和数据中心IT基础，主要面向服务器PB级存储，虚拟机、虚拟网络和存储设备能以高速自动化的方式分配与重新配置，不受非动态设置的硬件基础设施的限制，用户可根据应用的模式便可灵活的调配其所需的IT基础架构资源，实现硬件资源自由调配。</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bCs w:val="0"/>
          <w:sz w:val="24"/>
          <w:lang w:val="en-US" w:eastAsia="zh-CN"/>
        </w:rPr>
        <w:t>5G融合无线网络：</w:t>
      </w:r>
      <w:r>
        <w:rPr>
          <w:rFonts w:hint="eastAsia" w:ascii="仿宋" w:hAnsi="仿宋" w:eastAsia="仿宋" w:cs="仿宋"/>
          <w:b w:val="0"/>
          <w:bCs/>
          <w:sz w:val="24"/>
          <w:lang w:val="en-US" w:eastAsia="zh-CN"/>
        </w:rPr>
        <w:t>把Wi-Fi设备通过固定网络接入到移动核心网，并纳入网络切片管理，从而增强网络接入的带宽，提升运维管理的效率，扩展网络服务的场景。</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Cs/>
          <w:sz w:val="24"/>
          <w:lang w:val="en-US" w:eastAsia="zh-CN"/>
        </w:rPr>
      </w:pPr>
      <w:r>
        <w:rPr>
          <w:rFonts w:hint="eastAsia" w:ascii="仿宋" w:hAnsi="仿宋" w:eastAsia="仿宋" w:cs="仿宋"/>
          <w:b/>
          <w:bCs w:val="0"/>
          <w:sz w:val="24"/>
          <w:lang w:val="en-US" w:eastAsia="zh-CN"/>
        </w:rPr>
        <w:t>云桌面</w:t>
      </w:r>
      <w:r>
        <w:rPr>
          <w:rFonts w:hint="eastAsia" w:ascii="仿宋" w:hAnsi="仿宋" w:eastAsia="仿宋" w:cs="仿宋"/>
          <w:bCs/>
          <w:sz w:val="24"/>
          <w:lang w:val="en-US" w:eastAsia="zh-CN"/>
        </w:rPr>
        <w:t>：通过虚拟化技术，将原本在传统PC本地运行存储的桌面、应用和数据全部迁移至数据中心统一承载管理，并在数据中心部署桌面云一体机，以超融合技术将服务器的CPU、内存、存储资源根据不同用户的需求虚拟成一个个桌面虚拟机，通过桌面交付协议将操作系统界面以图像方式传送到用户的接入设备，为用户提供与PC使用方式相同的桌面环境，以达到统一维护、快速部署、办公便捷的目的。</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lang w:val="en-US" w:eastAsia="zh-CN"/>
        </w:rPr>
      </w:pPr>
      <w:r>
        <w:rPr>
          <w:rFonts w:hint="eastAsia" w:ascii="仿宋" w:hAnsi="仿宋" w:eastAsia="仿宋" w:cs="仿宋"/>
          <w:b/>
          <w:bCs w:val="0"/>
          <w:kern w:val="2"/>
          <w:sz w:val="24"/>
          <w:szCs w:val="24"/>
          <w:lang w:val="en-US" w:eastAsia="zh-CN" w:bidi="ar-SA"/>
        </w:rPr>
        <w:t>IT资源运维：</w:t>
      </w:r>
      <w:r>
        <w:rPr>
          <w:rFonts w:hint="eastAsia" w:ascii="仿宋" w:hAnsi="仿宋" w:eastAsia="仿宋" w:cs="仿宋"/>
          <w:bCs/>
          <w:kern w:val="2"/>
          <w:sz w:val="24"/>
          <w:szCs w:val="24"/>
          <w:lang w:val="en-US" w:eastAsia="zh-CN" w:bidi="ar-SA"/>
        </w:rPr>
        <w:t>面向业务与IT基础设施的一体化综合监控产品，跨厂商跨平台，监控网络设备、服务器、安全设备、数据库、中间件、web服务、业务、虚拟化平台、存储设备、无线设备、摄像头、物联网设备、机房动环设备、工业设备等IT全栈设备集中统一的可视化管理,实时掌握资源的健康状态，能有效预防问题的产生及快速帮助用户定位故障，同时采用丰富的多维度报表为用户决策提供数据支撑，降低运维成本，最终实现智能化运维管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lang w:val="en-US" w:eastAsia="zh-CN"/>
        </w:rPr>
      </w:pPr>
      <w:r>
        <w:rPr>
          <w:rFonts w:hint="eastAsia" w:ascii="仿宋" w:hAnsi="仿宋" w:eastAsia="仿宋" w:cs="仿宋"/>
          <w:b/>
          <w:bCs w:val="0"/>
          <w:sz w:val="24"/>
          <w:lang w:val="en-US" w:eastAsia="zh-CN"/>
        </w:rPr>
        <w:t>智慧用电：</w:t>
      </w:r>
      <w:r>
        <w:rPr>
          <w:rFonts w:hint="eastAsia" w:ascii="仿宋" w:hAnsi="仿宋" w:eastAsia="仿宋" w:cs="仿宋"/>
          <w:bCs/>
          <w:sz w:val="24"/>
          <w:lang w:val="en-US" w:eastAsia="zh-CN"/>
        </w:rPr>
        <w:t>在项目配电箱和配电柜中安装智慧微断，平台分析处理无线传输设备上传的电流、电压、温度等线路信息，及时发现短路、断路、过压、过载、三项不平衡等状态，支持远程监控能耗管理、电力品质和电气火灾。</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default" w:ascii="仿宋" w:hAnsi="仿宋" w:eastAsia="仿宋" w:cs="仿宋"/>
          <w:b/>
          <w:bCs w:val="0"/>
          <w:sz w:val="24"/>
          <w:lang w:val="en-US" w:eastAsia="zh-CN"/>
        </w:rPr>
      </w:pPr>
      <w:r>
        <w:rPr>
          <w:rFonts w:hint="eastAsia" w:ascii="仿宋" w:hAnsi="仿宋" w:eastAsia="仿宋" w:cs="仿宋"/>
          <w:b/>
          <w:bCs w:val="0"/>
          <w:sz w:val="24"/>
          <w:lang w:val="en-US" w:eastAsia="zh-CN"/>
        </w:rPr>
        <w:t>（二）医疗服务方面：</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lang w:val="en-US" w:eastAsia="zh-CN"/>
        </w:rPr>
      </w:pPr>
      <w:r>
        <w:rPr>
          <w:rFonts w:hint="eastAsia" w:ascii="仿宋" w:hAnsi="仿宋" w:eastAsia="仿宋" w:cs="仿宋"/>
          <w:b/>
          <w:bCs w:val="0"/>
          <w:sz w:val="24"/>
          <w:lang w:val="en-US" w:eastAsia="zh-CN"/>
        </w:rPr>
        <w:t>智慧药房</w:t>
      </w:r>
      <w:r>
        <w:rPr>
          <w:rFonts w:hint="eastAsia" w:ascii="仿宋" w:hAnsi="仿宋" w:eastAsia="仿宋" w:cs="仿宋"/>
          <w:bCs/>
          <w:sz w:val="24"/>
          <w:lang w:val="en-US" w:eastAsia="zh-CN"/>
        </w:rPr>
        <w:t>：包括发药机、药房包药机、麻精药品柜和智能数药机等，可建立相关的个人用药电子档案，为今后用药指导、服药提醒等专业服务提供数据支撑。</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Cs/>
          <w:sz w:val="24"/>
          <w:lang w:val="en-US" w:eastAsia="zh-CN"/>
        </w:rPr>
      </w:pPr>
      <w:r>
        <w:rPr>
          <w:rFonts w:hint="eastAsia" w:ascii="仿宋" w:hAnsi="仿宋" w:eastAsia="仿宋" w:cs="仿宋"/>
          <w:b/>
          <w:bCs w:val="0"/>
          <w:sz w:val="24"/>
          <w:lang w:val="en-US" w:eastAsia="zh-CN"/>
        </w:rPr>
        <w:t>静配中心</w:t>
      </w:r>
      <w:r>
        <w:rPr>
          <w:rFonts w:hint="eastAsia" w:ascii="仿宋" w:hAnsi="仿宋" w:eastAsia="仿宋" w:cs="仿宋"/>
          <w:bCs/>
          <w:sz w:val="24"/>
          <w:lang w:val="en-US" w:eastAsia="zh-CN"/>
        </w:rPr>
        <w:t>：在符合国际标准、依据药物特性设计的操作环境下，经药师审核的处方由受过专门培训的药技人员严格按照标准操作程序进行全静脉营养、细胞毒性药物和抗生素等静脉药物的配置，包括静配中心分拣机、智能贴签机、智能剥盖机等，可选用智能静脉配药机器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Cs/>
          <w:sz w:val="24"/>
          <w:lang w:val="en-US" w:eastAsia="zh-CN"/>
        </w:rPr>
      </w:pPr>
      <w:r>
        <w:rPr>
          <w:rFonts w:hint="eastAsia" w:ascii="仿宋" w:hAnsi="仿宋" w:eastAsia="仿宋" w:cs="仿宋"/>
          <w:b/>
          <w:bCs w:val="0"/>
          <w:sz w:val="24"/>
          <w:lang w:val="en-US" w:eastAsia="zh-CN"/>
        </w:rPr>
        <w:t>移动医护工作站：</w:t>
      </w:r>
      <w:r>
        <w:rPr>
          <w:rFonts w:hint="eastAsia" w:ascii="仿宋" w:hAnsi="仿宋" w:eastAsia="仿宋" w:cs="仿宋"/>
          <w:bCs/>
          <w:sz w:val="24"/>
          <w:lang w:val="en-US" w:eastAsia="zh-CN"/>
        </w:rPr>
        <w:t>标准化配件，定制化产品，人体工学设计，自由调节上下高度，显示器各角度自由旋转，支臂也能灵活升降，可将屏幕调节到合适的角度和高度，帮助医护人员实现移动查房与教学、床旁护理和健康宣教等，降低医护人员的工作强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Cs/>
          <w:sz w:val="24"/>
          <w:lang w:val="en-US" w:eastAsia="zh-CN"/>
        </w:rPr>
      </w:pPr>
      <w:r>
        <w:rPr>
          <w:rFonts w:hint="eastAsia" w:ascii="仿宋" w:hAnsi="仿宋" w:eastAsia="仿宋" w:cs="仿宋"/>
          <w:b/>
          <w:bCs w:val="0"/>
          <w:sz w:val="24"/>
          <w:lang w:val="en-US" w:eastAsia="zh-CN"/>
        </w:rPr>
        <w:t>分布式药品管理系统：</w:t>
      </w:r>
      <w:r>
        <w:rPr>
          <w:rFonts w:hint="eastAsia" w:ascii="仿宋" w:hAnsi="仿宋" w:eastAsia="仿宋" w:cs="仿宋"/>
          <w:bCs/>
          <w:sz w:val="24"/>
          <w:lang w:val="en-US" w:eastAsia="zh-CN"/>
        </w:rPr>
        <w:t>各院区的病区、手术室、急诊、ICU统一配置精细化安全用药药品柜，一套系统精确到对单支药品的采购、医嘱、处方开具、审核、发放、使用、回收进行单剂量的追溯，包括毒麻药品管理。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bCs w:val="0"/>
          <w:sz w:val="24"/>
          <w:lang w:val="en-US" w:eastAsia="zh-CN"/>
        </w:rPr>
        <w:t>输液报警及体征监测：</w:t>
      </w:r>
      <w:r>
        <w:rPr>
          <w:rFonts w:hint="eastAsia" w:ascii="仿宋" w:hAnsi="仿宋" w:eastAsia="仿宋" w:cs="仿宋"/>
          <w:b w:val="0"/>
          <w:bCs/>
          <w:sz w:val="24"/>
          <w:lang w:val="en-US" w:eastAsia="zh-CN"/>
        </w:rPr>
        <w:t>监测门诊住院病人输液和滴空以及体征监测提示的电子装置，通过传感器获得病人输液进度，实现输液过程的实时感应及监控，继而通过智能控制器实现信号的转发，最终在护士站终端显示输液进度和报警信息，可连接重症监护感应系统。</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Cs/>
          <w:sz w:val="24"/>
          <w:lang w:val="en-US" w:eastAsia="zh-CN"/>
        </w:rPr>
      </w:pPr>
      <w:r>
        <w:rPr>
          <w:rFonts w:hint="eastAsia" w:ascii="仿宋" w:hAnsi="仿宋" w:eastAsia="仿宋" w:cs="仿宋"/>
          <w:b/>
          <w:bCs w:val="0"/>
          <w:sz w:val="24"/>
          <w:lang w:val="en-US" w:eastAsia="zh-CN"/>
        </w:rPr>
        <w:t>智慧急救系统：</w:t>
      </w:r>
      <w:r>
        <w:rPr>
          <w:rFonts w:hint="eastAsia" w:ascii="仿宋" w:hAnsi="仿宋" w:eastAsia="仿宋" w:cs="仿宋"/>
          <w:bCs/>
          <w:sz w:val="24"/>
          <w:lang w:val="en-US" w:eastAsia="zh-CN"/>
        </w:rPr>
        <w:t>上车即入院，院前与院内无缝联动，包含120医疗车载系统（如车顶相机实时监控车辆行驶场景，检测预警驾驶人员异常行为），设备自动采集同步信息，数据自动上传至卫健委，通过车载对讲视频建立远程专家会诊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bCs w:val="0"/>
          <w:sz w:val="24"/>
          <w:lang w:val="en-US" w:eastAsia="zh-CN"/>
        </w:rPr>
        <w:t>智慧手术部：</w:t>
      </w:r>
      <w:r>
        <w:rPr>
          <w:rFonts w:hint="eastAsia" w:ascii="仿宋" w:hAnsi="仿宋" w:eastAsia="仿宋" w:cs="仿宋"/>
          <w:b w:val="0"/>
          <w:bCs/>
          <w:sz w:val="24"/>
          <w:lang w:val="en-US" w:eastAsia="zh-CN"/>
        </w:rPr>
        <w:t>包括医学影像数字化和信息化、手术器械智能化、手术过程的追踪、模拟、辅助和实时教学等，便于手术团队之间的合作和沟通，涵盖影音管理系统、集中控制系统、存储系统和交互式示教系统四个基本功能。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lang w:val="en-US" w:eastAsia="zh-CN"/>
        </w:rPr>
      </w:pPr>
      <w:r>
        <w:rPr>
          <w:rFonts w:hint="eastAsia" w:ascii="仿宋" w:hAnsi="仿宋" w:eastAsia="仿宋" w:cs="仿宋"/>
          <w:b/>
          <w:bCs w:val="0"/>
          <w:sz w:val="24"/>
          <w:lang w:val="en-US" w:eastAsia="zh-CN"/>
        </w:rPr>
        <w:t>检验流水线升级：</w:t>
      </w:r>
      <w:r>
        <w:rPr>
          <w:rFonts w:hint="eastAsia" w:ascii="仿宋" w:hAnsi="仿宋" w:eastAsia="仿宋" w:cs="仿宋"/>
          <w:b w:val="0"/>
          <w:bCs/>
          <w:sz w:val="24"/>
          <w:lang w:val="en-US" w:eastAsia="zh-CN"/>
        </w:rPr>
        <w:t>包括生化、免疫、体液、临检共4条流水线的软硬件升级。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default" w:ascii="仿宋" w:hAnsi="仿宋" w:eastAsia="仿宋" w:cs="仿宋"/>
          <w:b/>
          <w:bCs w:val="0"/>
          <w:sz w:val="24"/>
          <w:lang w:val="en-US" w:eastAsia="zh-CN"/>
        </w:rPr>
      </w:pPr>
      <w:r>
        <w:rPr>
          <w:rFonts w:hint="eastAsia" w:ascii="仿宋" w:hAnsi="仿宋" w:eastAsia="仿宋" w:cs="仿宋"/>
          <w:b/>
          <w:bCs w:val="0"/>
          <w:sz w:val="24"/>
          <w:lang w:val="en-US" w:eastAsia="zh-CN"/>
        </w:rPr>
        <w:t>（三）物联网应用方面：</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bCs w:val="0"/>
          <w:sz w:val="24"/>
          <w:lang w:val="en-US" w:eastAsia="zh-CN"/>
        </w:rPr>
        <w:t>医废管理：</w:t>
      </w:r>
      <w:r>
        <w:rPr>
          <w:rFonts w:hint="eastAsia" w:ascii="仿宋" w:hAnsi="仿宋" w:eastAsia="仿宋" w:cs="仿宋"/>
          <w:b w:val="0"/>
          <w:bCs/>
          <w:sz w:val="24"/>
          <w:lang w:val="en-US" w:eastAsia="zh-CN"/>
        </w:rPr>
        <w:t>通过集合二维码、无源RFID、室内定位、智能称重、无线传感等关键技术，建立医疗废弃物从分类投放、分类收集、分类贮存、分类交接、分类转运直至分类处置的定点定向、全流程、可追溯、闭环式管理体系，实现医废信息实时上报和异常预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bCs w:val="0"/>
          <w:sz w:val="24"/>
          <w:lang w:val="en-US" w:eastAsia="zh-CN"/>
        </w:rPr>
        <w:t>资产管理：</w:t>
      </w:r>
      <w:r>
        <w:rPr>
          <w:rFonts w:hint="eastAsia" w:ascii="仿宋" w:hAnsi="仿宋" w:eastAsia="仿宋" w:cs="仿宋"/>
          <w:b w:val="0"/>
          <w:bCs/>
          <w:sz w:val="24"/>
          <w:lang w:val="en-US" w:eastAsia="zh-CN"/>
        </w:rPr>
        <w:t>通过RFID等定位技术管理医院的高值移动资产、高值耗材和大型医疗设备，利用有源、无源标签、电源标签进行识别和耗能检测，以实现资产的动向溯源、移出病区报警、周转率分析、能效管理、快速盘点和数据采集，完善医院原有资产管理模式，利用数据分析决策购买的设备数量情况，通过数据采集及时了解设备的实时运行情况，以评估业务部门提出的增加设备需求是否合理，最大限度的提升设备的复用率，降低成本。</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bCs w:val="0"/>
          <w:sz w:val="24"/>
          <w:lang w:val="en-US" w:eastAsia="zh-CN"/>
        </w:rPr>
        <w:t>耗材管理：</w:t>
      </w:r>
      <w:r>
        <w:rPr>
          <w:rFonts w:hint="eastAsia" w:ascii="仿宋" w:hAnsi="仿宋" w:eastAsia="仿宋" w:cs="仿宋"/>
          <w:b w:val="0"/>
          <w:bCs/>
          <w:sz w:val="24"/>
          <w:lang w:val="en-US" w:eastAsia="zh-CN"/>
        </w:rPr>
        <w:t>分为高值和常规耗材管理，包括来源（准入与采购管理）、流通（中心库管理）、使用（二级库管理）三个方面。全自动售货系统，具有访问控制的高度智能库存，物料可以通过RFID身份卡识别、输入密码、人脸识别等形式取用，具有完善的访问–使用–控制功能，支持自动触发补货需求，并将物料使用库存数据传输至管理端。</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bCs w:val="0"/>
          <w:sz w:val="24"/>
          <w:lang w:val="en-US" w:eastAsia="zh-CN"/>
        </w:rPr>
        <w:t>院内导航：</w:t>
      </w:r>
      <w:r>
        <w:rPr>
          <w:rFonts w:hint="eastAsia" w:ascii="仿宋" w:hAnsi="仿宋" w:eastAsia="仿宋" w:cs="仿宋"/>
          <w:b w:val="0"/>
          <w:bCs/>
          <w:sz w:val="24"/>
          <w:lang w:val="en-US" w:eastAsia="zh-CN"/>
        </w:rPr>
        <w:t>基于室内定位技术，依托可视化边缘网关等搭建的可视化物联网网络，向患者提供和就诊流程相结合的导航服务：用户自搜索导航、室内分享、院外导诊、反向寻车等诸多功能，将室外地图导航的体验引入室内，为患者提供基于移动端的医院院内导航服务，改善患者就诊体验，提高医院服务水准。</w:t>
      </w:r>
    </w:p>
    <w:p>
      <w:pPr>
        <w:pStyle w:val="3"/>
        <w:rPr>
          <w:rFonts w:hint="default" w:ascii="仿宋" w:hAnsi="仿宋" w:eastAsia="仿宋" w:cs="仿宋"/>
          <w:b/>
          <w:sz w:val="30"/>
          <w:szCs w:val="30"/>
          <w:lang w:val="en-US" w:eastAsia="zh-CN"/>
        </w:rPr>
      </w:pPr>
      <w:r>
        <w:rPr>
          <w:rFonts w:hint="eastAsia" w:ascii="仿宋" w:hAnsi="仿宋" w:eastAsia="仿宋" w:cs="仿宋"/>
          <w:b/>
          <w:sz w:val="30"/>
          <w:szCs w:val="30"/>
          <w:lang w:val="en-US" w:eastAsia="zh-CN"/>
        </w:rPr>
        <w:t>四、服务内容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default" w:ascii="仿宋" w:hAnsi="仿宋" w:eastAsia="仿宋" w:cs="仿宋"/>
          <w:b/>
          <w:bCs w:val="0"/>
          <w:sz w:val="24"/>
          <w:lang w:val="en-US" w:eastAsia="zh-CN"/>
        </w:rPr>
      </w:pPr>
      <w:r>
        <w:rPr>
          <w:rFonts w:hint="eastAsia" w:ascii="仿宋" w:hAnsi="仿宋" w:eastAsia="仿宋" w:cs="仿宋"/>
          <w:b/>
          <w:bCs w:val="0"/>
          <w:sz w:val="24"/>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应独立设计，配合采购人完成包含本项目设计、概算报告等方案内容的汇报，根据现行有关规程、规范，以及行业标准，结合工程特点及相关标准，完成本项目的设计编制并出具成果文件，对所设计的技术参数、性能指标要求的公正性负责；根据上级主管部门或采购人要求完成项目方案内容可能发生的调整变更，在符合规范的前提下无条件执行，设计变更的勘察设计由设计单位承担，且应及时完成变更设计，提交设计变更文件，并对设计变更文件承担相应责任；提供后续服务电话和后续服务人员名单。</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质量目标：工程设计符合国家、行业规范要求；</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进度目标：按计划工期完成，提交设计文件；</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投资控制目标：项目概预算总投资不超过项目建设规划批复额度。</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项目实施过程控制：遵循国家法律、法规等相关要求，协助采购人完成项目实施过程的相关设计工作。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default" w:ascii="仿宋" w:hAnsi="仿宋" w:eastAsia="仿宋" w:cs="仿宋"/>
          <w:b/>
          <w:bCs w:val="0"/>
          <w:sz w:val="24"/>
          <w:lang w:val="en-US" w:eastAsia="zh-CN"/>
        </w:rPr>
      </w:pPr>
      <w:r>
        <w:rPr>
          <w:rFonts w:hint="eastAsia" w:ascii="仿宋" w:hAnsi="仿宋" w:eastAsia="仿宋" w:cs="仿宋"/>
          <w:b/>
          <w:bCs w:val="0"/>
          <w:sz w:val="24"/>
          <w:lang w:val="en-US" w:eastAsia="zh-CN"/>
        </w:rPr>
        <w:t>(二)实施详细设计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完成项目考察调研和需求分析工作，通过调研深入分析和总结出项目需求；在信息化规划、可行性研究报告和其他相关文件材料的基础上，进一步明确并细化项目建设需求、建设原则、建设目标、建设内容、实施计划、投资概算、风险及效益分析等内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设计文件的编制须严格执行国家基本建设程序、工程建设标准强制性条文及有关工程建设的法律、法规、规章、规范、标准、规程、定额和合同的要求；设计文件编制要求资源整合利用、节约资源和能源、符合相关规划，提高社会经济效益和促进技术进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设计依据的基本资料应完整、准确、可靠；设计方案论证充分，计算可靠，并符合系统运行安全的要求；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 xml:space="preserve">设计文件的深度应满足和符合施工图设计阶段的有关规定、规范的要求；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设计文件须保证工程质量和安全的要求，符合安全、适用、经济、美观的综合要求；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设计文件中关于建设材料、配件和设备的选用，应当注明其性能及技术标准，质量要求须符合国家规定的标准，但不得指定生产厂、供应商和产品品牌；</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lang w:val="en-US" w:eastAsia="zh-CN"/>
        </w:rPr>
      </w:pPr>
      <w:r>
        <w:rPr>
          <w:rFonts w:hint="eastAsia" w:ascii="仿宋" w:hAnsi="仿宋" w:eastAsia="仿宋" w:cs="仿宋"/>
          <w:b w:val="0"/>
          <w:bCs/>
          <w:sz w:val="24"/>
          <w:lang w:val="en-US" w:eastAsia="zh-CN"/>
        </w:rPr>
        <w:t>设计文件中应贯彻相关施工标准化的要求，有利于施工管理，保证施工质量。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default" w:ascii="仿宋" w:hAnsi="仿宋" w:eastAsia="仿宋" w:cs="仿宋"/>
          <w:b/>
          <w:bCs w:val="0"/>
          <w:sz w:val="24"/>
          <w:lang w:val="en-US" w:eastAsia="zh-CN"/>
        </w:rPr>
      </w:pPr>
      <w:r>
        <w:rPr>
          <w:rFonts w:hint="eastAsia" w:ascii="仿宋" w:hAnsi="仿宋" w:eastAsia="仿宋" w:cs="仿宋"/>
          <w:b/>
          <w:bCs w:val="0"/>
          <w:sz w:val="24"/>
          <w:lang w:val="en-US" w:eastAsia="zh-CN"/>
        </w:rPr>
        <w:t>（三）编制投资概算</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涵盖概算编制的原则和依据；设备、软件的价格获取方式和确认途径；各种取费依据和标准等，并评价其合理性；对投资概算总表中设备购置费内各分项及商业软硬件部分要提供“项目软硬件配置清单”，包括名称、主要参数、数量、单价等详细信息，数量要等于各系统相同设备的数量之和；所有概算表要提供可编辑的电子版本，所有相关数据需建立计算公式，分表与总表建立链接；必须接受采购人组织的设计评审，必须配合采购人完成设计文件报审的相关工作，并按照审查意见修改设计文件和概预算。</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（四）咨询服务要求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根据采购人要求，对信息化项目从前期研究和决策、项目实施和运行、竣工验收投入使用后的一年内，提供有关的咨询服务。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lang w:val="en-US" w:eastAsia="zh-CN"/>
        </w:rPr>
      </w:pPr>
      <w:r>
        <w:rPr>
          <w:rFonts w:hint="eastAsia" w:ascii="仿宋" w:hAnsi="仿宋" w:eastAsia="仿宋" w:cs="仿宋"/>
          <w:b w:val="0"/>
          <w:bCs/>
          <w:sz w:val="24"/>
          <w:lang w:val="en-US" w:eastAsia="zh-CN"/>
        </w:rPr>
        <w:t>设计单位需配置具备专业的核心技术团队，项目组成员不少于 10 人且应具有不限于咨询工程师、软件设计师、网络工程师、软件工程造价师等资质证书。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0"/>
        <w:jc w:val="left"/>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（五）其他要求：</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（1）设计单位参加本项目提供的方案设计，若未成交，则提供的方案设计成果的知识产权属于自身，但不得将本项目的方案设计用于其他任何项目。</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2）设计单位准备或提交的全部方案设计在中国境内或境外没有且不会侵犯任何其他人的知识产权(包括但不限于著作权、专利权)或专有技术或商业秘密。如果设计单位的方案设计使用或包含任何其他人的知识产权或专有技术或商业秘密，设计单位应当己经获得权利人的合法、有效、充分的授权。设计单位因侵犯他人知识产权或专有技术或商业秘密所引起的全部赔偿责任由设计单位自行承担。</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（3）应做好施工现场服务，并负责解决施工过程中出现的设计问题，主要并不限于以下现场服务：</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①开工前在采购人指定的时间内，做好设计文件的技术交底工作和现场控制点的交接工作；</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②在采购人规定的时间内积极配合采购人对施工及设计方案进行优化；</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③在采购人规定的时间内有能力及时处理与解决施工中与设计有关的问题，应当考虑施工安全操作和防护的需要，对涉及施工安全的重点部位和环节应提出指导意见；</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④参与工程质量事故分析，并对因设计造成的质量事故，提出相应的技术处理方案；</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⑤参加本项目的交工、竣工验收，并配合质量监督部门校核工程是否按设计施工。</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⑥对施工中发现设计不满足施工作业安全条件的，应及时修改调整设计。</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（4）设计单位在设计过程中应按照国家安全、相关部委及行业的有关规定和标准履行保密义务，对初步设计中涉及的有关信息保密，未经采购人同意，不得打听、收集、传播属于规定的保密事项和内容。</w:t>
      </w:r>
    </w:p>
    <w:p>
      <w:pPr>
        <w:pStyle w:val="3"/>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五、商务要求</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1.提交成果时间：采购人提供完齐全的资料后，30日内出具最终设计成果；</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2.付款方式：签订合同后采购人预付合同金额的20%，提交所有最终成果和相关资料并经采购人验收合格后，采购人30 日内支付合同金额的70%；工程竣工验收合格后支付合同金额的10%。</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3.服务地点：采购人指定地点。</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4.成交设计单位履行本项目提供的人员应接受采购人监督及管理。</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5.成交设计单位在提供方案深化设计前应与</w:t>
      </w:r>
      <w:r>
        <w:rPr>
          <w:rFonts w:hint="eastAsia" w:ascii="仿宋" w:hAnsi="仿宋" w:eastAsia="仿宋" w:cs="仿宋"/>
          <w:bCs/>
          <w:sz w:val="24"/>
          <w:lang w:val="zh-CN" w:eastAsia="zh-CN"/>
        </w:rPr>
        <w:t>自贡</w:t>
      </w:r>
      <w:r>
        <w:rPr>
          <w:rFonts w:hint="eastAsia" w:ascii="仿宋" w:hAnsi="仿宋" w:eastAsia="仿宋" w:cs="仿宋"/>
          <w:bCs/>
          <w:sz w:val="24"/>
          <w:lang w:val="en-US" w:eastAsia="zh-CN"/>
        </w:rPr>
        <w:t>市第四人民医院南湖总院项目的其他设计单位相互沟通、协调设计内容，避免出现因未沟通、协调到位导致设计成果出现返工、错误、重复等情况。</w:t>
      </w:r>
    </w:p>
    <w:p>
      <w:pPr>
        <w:keepNext w:val="0"/>
        <w:keepLines w:val="0"/>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6.履约要求：严格按照邀请遴选文件、响应文件及相关承诺、以及本项目签订的合同内容实施本项目。</w:t>
      </w:r>
      <w:bookmarkStart w:id="0" w:name="_GoBack"/>
      <w:bookmarkEnd w:id="0"/>
    </w:p>
    <w:p>
      <w:pPr>
        <w:pStyle w:val="3"/>
        <w:rPr>
          <w:rFonts w:hint="eastAsia"/>
          <w:lang w:val="en-US" w:eastAsia="zh-CN"/>
        </w:rPr>
      </w:pPr>
    </w:p>
    <w:p>
      <w:pPr>
        <w:pStyle w:val="3"/>
        <w:rPr>
          <w:rFonts w:hint="default"/>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204312"/>
    <w:multiLevelType w:val="singleLevel"/>
    <w:tmpl w:val="2B20431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63C9"/>
    <w:rsid w:val="005B7AC3"/>
    <w:rsid w:val="0072207C"/>
    <w:rsid w:val="0092502C"/>
    <w:rsid w:val="011F565A"/>
    <w:rsid w:val="016D50E6"/>
    <w:rsid w:val="020E4D8C"/>
    <w:rsid w:val="026B4887"/>
    <w:rsid w:val="04711E59"/>
    <w:rsid w:val="04CA093F"/>
    <w:rsid w:val="059611F2"/>
    <w:rsid w:val="05AE2707"/>
    <w:rsid w:val="05AE605F"/>
    <w:rsid w:val="05C226D2"/>
    <w:rsid w:val="05ED35C6"/>
    <w:rsid w:val="06096C85"/>
    <w:rsid w:val="06324601"/>
    <w:rsid w:val="064F7E3A"/>
    <w:rsid w:val="06D922CA"/>
    <w:rsid w:val="072678E3"/>
    <w:rsid w:val="07E029E2"/>
    <w:rsid w:val="09257910"/>
    <w:rsid w:val="09AD120B"/>
    <w:rsid w:val="09E902BD"/>
    <w:rsid w:val="09EA2A75"/>
    <w:rsid w:val="09EF4DDA"/>
    <w:rsid w:val="0A40746F"/>
    <w:rsid w:val="0A9C61F8"/>
    <w:rsid w:val="0ABC3B59"/>
    <w:rsid w:val="0B5C1160"/>
    <w:rsid w:val="0B7D12DC"/>
    <w:rsid w:val="0BB856CB"/>
    <w:rsid w:val="0C036A44"/>
    <w:rsid w:val="0C4226D2"/>
    <w:rsid w:val="0CAE1635"/>
    <w:rsid w:val="0CE03143"/>
    <w:rsid w:val="0D4C225E"/>
    <w:rsid w:val="0D667CA7"/>
    <w:rsid w:val="0D6E60A1"/>
    <w:rsid w:val="0DCB6F7B"/>
    <w:rsid w:val="0DFF4482"/>
    <w:rsid w:val="0F0B1785"/>
    <w:rsid w:val="0F223EFD"/>
    <w:rsid w:val="0F4942A2"/>
    <w:rsid w:val="0F8471FD"/>
    <w:rsid w:val="0FA04579"/>
    <w:rsid w:val="10A24390"/>
    <w:rsid w:val="110A4283"/>
    <w:rsid w:val="110A7F1A"/>
    <w:rsid w:val="11BA5961"/>
    <w:rsid w:val="11EE424D"/>
    <w:rsid w:val="12BC77C3"/>
    <w:rsid w:val="12D96392"/>
    <w:rsid w:val="12F108A0"/>
    <w:rsid w:val="13C96E32"/>
    <w:rsid w:val="148F7048"/>
    <w:rsid w:val="14C24761"/>
    <w:rsid w:val="14C36CD2"/>
    <w:rsid w:val="159F07E8"/>
    <w:rsid w:val="15C44EC6"/>
    <w:rsid w:val="16B01EEE"/>
    <w:rsid w:val="16EF50A8"/>
    <w:rsid w:val="17C261B5"/>
    <w:rsid w:val="17F44D49"/>
    <w:rsid w:val="184A00E8"/>
    <w:rsid w:val="184C5EA6"/>
    <w:rsid w:val="18FD2E1E"/>
    <w:rsid w:val="19050DDA"/>
    <w:rsid w:val="192D1C36"/>
    <w:rsid w:val="195F21A3"/>
    <w:rsid w:val="19601B74"/>
    <w:rsid w:val="19F863D7"/>
    <w:rsid w:val="1A4B75BD"/>
    <w:rsid w:val="1A4F7538"/>
    <w:rsid w:val="1A8F0FD9"/>
    <w:rsid w:val="1AB07CF9"/>
    <w:rsid w:val="1B4F370B"/>
    <w:rsid w:val="1C0227D6"/>
    <w:rsid w:val="1CBA598D"/>
    <w:rsid w:val="1CBB1BB0"/>
    <w:rsid w:val="1CFD255F"/>
    <w:rsid w:val="1D790876"/>
    <w:rsid w:val="1E747547"/>
    <w:rsid w:val="1E8B1583"/>
    <w:rsid w:val="1F23673E"/>
    <w:rsid w:val="1F2F3AFD"/>
    <w:rsid w:val="1FB16026"/>
    <w:rsid w:val="1FC4252B"/>
    <w:rsid w:val="1FC732C0"/>
    <w:rsid w:val="208A1E70"/>
    <w:rsid w:val="21040504"/>
    <w:rsid w:val="214431B9"/>
    <w:rsid w:val="215869F4"/>
    <w:rsid w:val="216B497A"/>
    <w:rsid w:val="21E151A1"/>
    <w:rsid w:val="22AB0E93"/>
    <w:rsid w:val="22F10596"/>
    <w:rsid w:val="234E2AF7"/>
    <w:rsid w:val="235766FA"/>
    <w:rsid w:val="235A170F"/>
    <w:rsid w:val="238F59B9"/>
    <w:rsid w:val="23F92711"/>
    <w:rsid w:val="24034DE3"/>
    <w:rsid w:val="240F46B6"/>
    <w:rsid w:val="241D1B02"/>
    <w:rsid w:val="247425B3"/>
    <w:rsid w:val="25510545"/>
    <w:rsid w:val="255668AD"/>
    <w:rsid w:val="26571970"/>
    <w:rsid w:val="26833846"/>
    <w:rsid w:val="26DE5FF1"/>
    <w:rsid w:val="26E5194F"/>
    <w:rsid w:val="277A46D2"/>
    <w:rsid w:val="27A16033"/>
    <w:rsid w:val="283163FF"/>
    <w:rsid w:val="28A14E38"/>
    <w:rsid w:val="28B44BC4"/>
    <w:rsid w:val="28DC3A67"/>
    <w:rsid w:val="28F22C3A"/>
    <w:rsid w:val="290068DA"/>
    <w:rsid w:val="294D204F"/>
    <w:rsid w:val="29AC36EE"/>
    <w:rsid w:val="2A6523B4"/>
    <w:rsid w:val="2A7D06D5"/>
    <w:rsid w:val="2AAA7AA3"/>
    <w:rsid w:val="2B494413"/>
    <w:rsid w:val="2B5B5A5F"/>
    <w:rsid w:val="2BD177EF"/>
    <w:rsid w:val="2C9021AC"/>
    <w:rsid w:val="2D384C14"/>
    <w:rsid w:val="2D517119"/>
    <w:rsid w:val="2D5A377F"/>
    <w:rsid w:val="2DEF5DE0"/>
    <w:rsid w:val="2E2A66CA"/>
    <w:rsid w:val="2E9A738A"/>
    <w:rsid w:val="2EA3508F"/>
    <w:rsid w:val="2F067332"/>
    <w:rsid w:val="2F132A98"/>
    <w:rsid w:val="2F9F6892"/>
    <w:rsid w:val="2FF77A64"/>
    <w:rsid w:val="2FFB2E91"/>
    <w:rsid w:val="301C6E7A"/>
    <w:rsid w:val="30232088"/>
    <w:rsid w:val="30274161"/>
    <w:rsid w:val="306B7271"/>
    <w:rsid w:val="30F80DE7"/>
    <w:rsid w:val="31925EB9"/>
    <w:rsid w:val="32432DA9"/>
    <w:rsid w:val="335566C7"/>
    <w:rsid w:val="339E233F"/>
    <w:rsid w:val="33DA309D"/>
    <w:rsid w:val="340D26DB"/>
    <w:rsid w:val="342F05A9"/>
    <w:rsid w:val="35051814"/>
    <w:rsid w:val="3566572C"/>
    <w:rsid w:val="358A5C2A"/>
    <w:rsid w:val="35AF77A0"/>
    <w:rsid w:val="35F03248"/>
    <w:rsid w:val="365A3C5C"/>
    <w:rsid w:val="37C3720B"/>
    <w:rsid w:val="389307DD"/>
    <w:rsid w:val="38E74FAB"/>
    <w:rsid w:val="38E94C26"/>
    <w:rsid w:val="38FF470D"/>
    <w:rsid w:val="3A11728F"/>
    <w:rsid w:val="3A352895"/>
    <w:rsid w:val="3AF44AC4"/>
    <w:rsid w:val="3B0B291D"/>
    <w:rsid w:val="3B684B69"/>
    <w:rsid w:val="3B8E251B"/>
    <w:rsid w:val="3D2902E7"/>
    <w:rsid w:val="3D2E7A42"/>
    <w:rsid w:val="3D747664"/>
    <w:rsid w:val="3DF044B2"/>
    <w:rsid w:val="3DFC5B3C"/>
    <w:rsid w:val="3E33621B"/>
    <w:rsid w:val="3E6831F2"/>
    <w:rsid w:val="40E83499"/>
    <w:rsid w:val="41526080"/>
    <w:rsid w:val="415F6CF4"/>
    <w:rsid w:val="426D74C6"/>
    <w:rsid w:val="429057C0"/>
    <w:rsid w:val="429A07C3"/>
    <w:rsid w:val="44066626"/>
    <w:rsid w:val="44953E0D"/>
    <w:rsid w:val="45FA3E4A"/>
    <w:rsid w:val="46AA2F9F"/>
    <w:rsid w:val="46D54246"/>
    <w:rsid w:val="47E03F6B"/>
    <w:rsid w:val="480C64C1"/>
    <w:rsid w:val="480C70F2"/>
    <w:rsid w:val="491621F6"/>
    <w:rsid w:val="4A144698"/>
    <w:rsid w:val="4A3416AD"/>
    <w:rsid w:val="4A8017C9"/>
    <w:rsid w:val="4AB3441B"/>
    <w:rsid w:val="4B0337B8"/>
    <w:rsid w:val="4BAB7C31"/>
    <w:rsid w:val="4C3457E4"/>
    <w:rsid w:val="4E096817"/>
    <w:rsid w:val="4E3E294A"/>
    <w:rsid w:val="4EC247F8"/>
    <w:rsid w:val="4FBF2665"/>
    <w:rsid w:val="4FE41A35"/>
    <w:rsid w:val="504E2135"/>
    <w:rsid w:val="51020851"/>
    <w:rsid w:val="511878A2"/>
    <w:rsid w:val="5167171C"/>
    <w:rsid w:val="517819B6"/>
    <w:rsid w:val="524F3C18"/>
    <w:rsid w:val="525C54AC"/>
    <w:rsid w:val="52F04997"/>
    <w:rsid w:val="52F60C57"/>
    <w:rsid w:val="53961320"/>
    <w:rsid w:val="53BC5C65"/>
    <w:rsid w:val="53DC242E"/>
    <w:rsid w:val="53DF5628"/>
    <w:rsid w:val="540D34EB"/>
    <w:rsid w:val="547277F2"/>
    <w:rsid w:val="54772BF0"/>
    <w:rsid w:val="55655195"/>
    <w:rsid w:val="556C5FB7"/>
    <w:rsid w:val="55850729"/>
    <w:rsid w:val="561577C6"/>
    <w:rsid w:val="569D6A0B"/>
    <w:rsid w:val="56A1160C"/>
    <w:rsid w:val="57184310"/>
    <w:rsid w:val="57435E3C"/>
    <w:rsid w:val="57AD78E7"/>
    <w:rsid w:val="57E57331"/>
    <w:rsid w:val="585D2567"/>
    <w:rsid w:val="58951448"/>
    <w:rsid w:val="59335275"/>
    <w:rsid w:val="59901DA0"/>
    <w:rsid w:val="5AD33C5E"/>
    <w:rsid w:val="5AEE543B"/>
    <w:rsid w:val="5B7714C8"/>
    <w:rsid w:val="5B857BF2"/>
    <w:rsid w:val="5C767840"/>
    <w:rsid w:val="5C9722E0"/>
    <w:rsid w:val="5CFF1E3E"/>
    <w:rsid w:val="5D7F5AF4"/>
    <w:rsid w:val="5D8E3F8D"/>
    <w:rsid w:val="5D9D72A2"/>
    <w:rsid w:val="5DAA68B9"/>
    <w:rsid w:val="5E5A1314"/>
    <w:rsid w:val="5EA72FD8"/>
    <w:rsid w:val="5EE7053E"/>
    <w:rsid w:val="5F0266A5"/>
    <w:rsid w:val="5F7F2DC3"/>
    <w:rsid w:val="60267C5D"/>
    <w:rsid w:val="602E1C6B"/>
    <w:rsid w:val="60407B15"/>
    <w:rsid w:val="60C1494C"/>
    <w:rsid w:val="631B12A8"/>
    <w:rsid w:val="635C4E98"/>
    <w:rsid w:val="63937BEA"/>
    <w:rsid w:val="63DC4C88"/>
    <w:rsid w:val="63F819B3"/>
    <w:rsid w:val="64AD61BC"/>
    <w:rsid w:val="65C66E11"/>
    <w:rsid w:val="65DA06A2"/>
    <w:rsid w:val="65FD3F7D"/>
    <w:rsid w:val="662918B0"/>
    <w:rsid w:val="66325FB7"/>
    <w:rsid w:val="66E675B4"/>
    <w:rsid w:val="67CB5449"/>
    <w:rsid w:val="68541290"/>
    <w:rsid w:val="68722F75"/>
    <w:rsid w:val="692E7F1E"/>
    <w:rsid w:val="69425262"/>
    <w:rsid w:val="6984557F"/>
    <w:rsid w:val="6991693E"/>
    <w:rsid w:val="6A9E528B"/>
    <w:rsid w:val="6B8F3690"/>
    <w:rsid w:val="6C6E7FF0"/>
    <w:rsid w:val="6D15619B"/>
    <w:rsid w:val="6D1E0194"/>
    <w:rsid w:val="6D696A91"/>
    <w:rsid w:val="6D992BE2"/>
    <w:rsid w:val="6E9C1E04"/>
    <w:rsid w:val="6F552FA7"/>
    <w:rsid w:val="6F9817A2"/>
    <w:rsid w:val="6FFC6C3F"/>
    <w:rsid w:val="701F0781"/>
    <w:rsid w:val="70276B55"/>
    <w:rsid w:val="70476FB4"/>
    <w:rsid w:val="706B04AD"/>
    <w:rsid w:val="70B40C75"/>
    <w:rsid w:val="713A5A35"/>
    <w:rsid w:val="713F2DD7"/>
    <w:rsid w:val="73635C43"/>
    <w:rsid w:val="73AA0F95"/>
    <w:rsid w:val="73C43DFB"/>
    <w:rsid w:val="740A3B05"/>
    <w:rsid w:val="74120CC9"/>
    <w:rsid w:val="74327CB2"/>
    <w:rsid w:val="746D116A"/>
    <w:rsid w:val="74F96055"/>
    <w:rsid w:val="75B811EA"/>
    <w:rsid w:val="765761A5"/>
    <w:rsid w:val="77135365"/>
    <w:rsid w:val="773329B9"/>
    <w:rsid w:val="775C4FEC"/>
    <w:rsid w:val="77D069FE"/>
    <w:rsid w:val="78152360"/>
    <w:rsid w:val="78E3021C"/>
    <w:rsid w:val="79076F20"/>
    <w:rsid w:val="7979724A"/>
    <w:rsid w:val="7A095B93"/>
    <w:rsid w:val="7AD275B4"/>
    <w:rsid w:val="7B0E2438"/>
    <w:rsid w:val="7B764AFA"/>
    <w:rsid w:val="7BC71395"/>
    <w:rsid w:val="7C312C50"/>
    <w:rsid w:val="7C405469"/>
    <w:rsid w:val="7C605FFE"/>
    <w:rsid w:val="7CFA10AF"/>
    <w:rsid w:val="7CFE454A"/>
    <w:rsid w:val="7DC943C4"/>
    <w:rsid w:val="7DCC7DC4"/>
    <w:rsid w:val="7E6D68CE"/>
    <w:rsid w:val="7EAE4002"/>
    <w:rsid w:val="7EED054A"/>
    <w:rsid w:val="7F5931D8"/>
    <w:rsid w:val="7F660214"/>
    <w:rsid w:val="7FA65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unhideWhenUsed/>
    <w:qFormat/>
    <w:uiPriority w:val="99"/>
    <w:pPr>
      <w:ind w:firstLine="420" w:firstLineChars="1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2023-07-25T08:13:00Z</dcterms:created>
  <dc:creator>HP</dc:creator>
  <cp:lastModifiedBy>Yukie</cp:lastModifiedBy>
  <dcterms:modified xsi:type="dcterms:W3CDTF">2023-07-27T03:31:08Z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8709DC1B9B084EA98CBEA55155CB6065</vt:lpwstr>
  </property>
</Properties>
</file>