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自贡市第四人民医院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川南区域医疗中心病理科项目</w:t>
      </w:r>
    </w:p>
    <w:p>
      <w:pPr>
        <w:rPr>
          <w:rFonts w:ascii="仿宋" w:hAnsi="仿宋" w:eastAsia="仿宋"/>
          <w:b/>
          <w:sz w:val="28"/>
          <w:szCs w:val="28"/>
        </w:rPr>
      </w:pPr>
    </w:p>
    <w:p>
      <w:pPr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一、项目名称：自贡市第四人民医院川南区域医疗中心病理科项目</w:t>
      </w:r>
    </w:p>
    <w:p>
      <w:pPr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二、项目清单：</w:t>
      </w:r>
    </w:p>
    <w:p>
      <w:pPr>
        <w:ind w:right="280" w:firstLine="562" w:firstLineChars="200"/>
        <w:jc w:val="righ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单位：万元</w:t>
      </w:r>
    </w:p>
    <w:tbl>
      <w:tblPr>
        <w:tblStyle w:val="2"/>
        <w:tblW w:w="9964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693"/>
        <w:gridCol w:w="1989"/>
        <w:gridCol w:w="2481"/>
        <w:gridCol w:w="709"/>
        <w:gridCol w:w="709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序号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产品名称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规格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项目特征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单价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合价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智能控制生物安全取材台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1800*800*2000mm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大体取材摄像系统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不锈钢记录台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1200*700*800mm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通风标本柜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800*600*2000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智能脱水通风柜(2台脱水机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2000*1100*2350mm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智能包埋机通风柜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1500*900*2350mm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智能自动机染通风柜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2200*1100*2350mm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智能手工染色通风柜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1500*850*2350mm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病理专用工作台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L*750*850mm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75m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水龙头、水槽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实验室专用。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单口洗眼器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实验室专用。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危化品安全柜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数字病理标本智能档案储存柜及系统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500*520*2100mm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110组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紧急冲淋器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立式排风柱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智慧实验室环境管理系统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中控触摸显示屏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智能空气质量检测控制柜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室内温湿度传感器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VOC传感器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甲醛传感器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触摸屏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触摸屏安装底盒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数字切片扫描仪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病理信息管理系统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11"/>
                <w:szCs w:val="11"/>
              </w:rPr>
            </w:pPr>
            <w:r>
              <w:rPr>
                <w:rFonts w:hint="eastAsia" w:ascii="仿宋" w:hAnsi="仿宋" w:eastAsia="仿宋"/>
                <w:sz w:val="11"/>
                <w:szCs w:val="11"/>
              </w:rPr>
              <w:t>病例登记工作站、取材工作站、制片工作站、病理诊断工作站、特检工作站、细胞学工作站、归档工作站、管理软件、报告管理工作站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切骨机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冷冻切片机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自动组织脱水机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组织包埋机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病理组织漂烘仪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免疫组化仪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载玻片激光打号机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包埋盒激光打号机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荧光显微镜（FISH）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原位杂交仪（FISH）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离心机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生物显微镜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五人共揽显微镜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摊烤片机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超低温冰箱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医用冷藏箱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36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二、PCR分子实验室设施设备</w:t>
            </w:r>
          </w:p>
        </w:tc>
        <w:tc>
          <w:tcPr>
            <w:tcW w:w="19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超净工作台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生物安全柜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医用冷藏冷冻箱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医用冷藏箱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移动紫外车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涡旋振荡器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微型离心机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移液器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实验室纯水系统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恒温金属浴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超微量核酸蛋白测定仪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全自动医用PCR分析系统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基因扩增仪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立式压力蒸汽灭菌器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电热恒温培养箱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全自动数码凝胶图像分析系统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多功能水平电泳槽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小计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jc w:val="lef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三、平面图纸另附：</w:t>
      </w:r>
      <w:bookmarkStart w:id="0" w:name="_GoBack"/>
      <w:bookmarkEnd w:id="0"/>
    </w:p>
    <w:p>
      <w:pPr>
        <w:rPr>
          <w:rFonts w:hint="eastAsia" w:ascii="仿宋" w:hAnsi="仿宋" w:eastAsia="仿宋"/>
          <w:b/>
          <w:sz w:val="28"/>
          <w:szCs w:val="28"/>
        </w:rPr>
      </w:pPr>
    </w:p>
    <w:sectPr>
      <w:pgSz w:w="11906" w:h="16838"/>
      <w:pgMar w:top="1440" w:right="991" w:bottom="1440" w:left="9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hODc5MWUzNTQ4NWQxMDYxMmMyZTVhYTlhMjdhZjUifQ=="/>
  </w:docVars>
  <w:rsids>
    <w:rsidRoot w:val="00620A64"/>
    <w:rsid w:val="004C5393"/>
    <w:rsid w:val="0054182A"/>
    <w:rsid w:val="0056306D"/>
    <w:rsid w:val="00620A64"/>
    <w:rsid w:val="00807D02"/>
    <w:rsid w:val="00AF5815"/>
    <w:rsid w:val="00F84735"/>
    <w:rsid w:val="00FF14CD"/>
    <w:rsid w:val="3D2D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761</Words>
  <Characters>940</Characters>
  <Lines>10</Lines>
  <Paragraphs>2</Paragraphs>
  <TotalTime>9</TotalTime>
  <ScaleCrop>false</ScaleCrop>
  <LinksUpToDate>false</LinksUpToDate>
  <CharactersWithSpaces>940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2023-01-13T06:01:00Z</dcterms:created>
  <dc:creator>钟为兵</dc:creator>
  <cp:lastModifiedBy>LJ_</cp:lastModifiedBy>
  <dcterms:modified xsi:type="dcterms:W3CDTF">2023-01-30T07:32:02Z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C3D05D768938441E864956E44F68C468</vt:lpwstr>
  </property>
</Properties>
</file>