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560" w:lineRule="exact"/>
        <w:jc w:val="center"/>
        <w:rPr>
          <w:rFonts w:hint="default" w:ascii="方正小标宋简体" w:hAnsi="方正小标宋简体" w:eastAsia="方正小标宋简体" w:cs="方正小标宋简体"/>
          <w:spacing w:val="-20"/>
          <w:kern w:val="8"/>
          <w:sz w:val="40"/>
          <w:szCs w:val="40"/>
          <w:lang w:val="en-US" w:eastAsia="zh-CN" w:bidi="ar"/>
        </w:rPr>
      </w:pPr>
      <w:permStart w:id="0" w:edGrp="everyone"/>
      <w:permEnd w:id="0"/>
      <w:bookmarkStart w:id="0" w:name="_Hlt101843627"/>
      <w:bookmarkEnd w:id="0"/>
      <w:bookmarkStart w:id="1" w:name="_Hlt101233737"/>
      <w:bookmarkEnd w:id="1"/>
      <w:r>
        <w:rPr>
          <w:rFonts w:hint="eastAsia" w:ascii="方正小标宋简体" w:hAnsi="方正小标宋简体" w:eastAsia="方正小标宋简体" w:cs="方正小标宋简体"/>
          <w:spacing w:val="-20"/>
          <w:kern w:val="8"/>
          <w:sz w:val="40"/>
          <w:szCs w:val="40"/>
          <w:lang w:bidi="ar"/>
        </w:rPr>
        <w:t>自贡市第四人民医院院内业务数据治理</w:t>
      </w:r>
      <w:r>
        <w:rPr>
          <w:rFonts w:hint="eastAsia" w:ascii="方正小标宋简体" w:hAnsi="方正小标宋简体" w:eastAsia="方正小标宋简体" w:cs="方正小标宋简体"/>
          <w:spacing w:val="-20"/>
          <w:kern w:val="8"/>
          <w:sz w:val="40"/>
          <w:szCs w:val="40"/>
          <w:lang w:val="en-US" w:eastAsia="zh-CN" w:bidi="ar"/>
        </w:rPr>
        <w:t>服务采购需求</w:t>
      </w:r>
    </w:p>
    <w:p>
      <w:pPr>
        <w:spacing w:line="380" w:lineRule="exact"/>
        <w:ind w:right="33" w:rightChars="15" w:firstLine="480" w:firstLineChars="200"/>
        <w:rPr>
          <w:spacing w:val="-20"/>
          <w:kern w:val="8"/>
          <w:sz w:val="28"/>
          <w:szCs w:val="28"/>
          <w:lang w:val="en-US"/>
        </w:rPr>
      </w:pPr>
      <w:r>
        <w:rPr>
          <w:rFonts w:hint="eastAsia" w:ascii="黑体" w:hAnsi="黑体" w:eastAsia="黑体" w:cs="黑体"/>
          <w:color w:val="000000"/>
          <w:spacing w:val="-20"/>
          <w:kern w:val="8"/>
          <w:sz w:val="28"/>
          <w:szCs w:val="28"/>
          <w:lang w:val="en-US"/>
        </w:rPr>
        <w:t>一、采购项目名称</w:t>
      </w:r>
      <w:r>
        <w:rPr>
          <w:rFonts w:hint="eastAsia" w:ascii="黑体" w:hAnsi="黑体" w:eastAsia="黑体" w:cs="黑体"/>
          <w:color w:val="000000"/>
          <w:spacing w:val="-20"/>
          <w:kern w:val="8"/>
          <w:sz w:val="28"/>
          <w:szCs w:val="28"/>
        </w:rPr>
        <w:t>：</w:t>
      </w:r>
      <w:r>
        <w:rPr>
          <w:rFonts w:hint="eastAsia"/>
          <w:spacing w:val="-20"/>
          <w:kern w:val="8"/>
          <w:sz w:val="28"/>
          <w:szCs w:val="28"/>
        </w:rPr>
        <w:t>自贡市第四人民医院院内业务数据治理项目</w:t>
      </w:r>
    </w:p>
    <w:p>
      <w:pPr>
        <w:keepLines/>
        <w:autoSpaceDE/>
        <w:autoSpaceDN/>
        <w:adjustRightInd w:val="0"/>
        <w:snapToGrid w:val="0"/>
        <w:ind w:firstLine="480" w:firstLineChars="200"/>
        <w:textAlignment w:val="center"/>
      </w:pPr>
      <w:r>
        <w:rPr>
          <w:rFonts w:hint="eastAsia" w:ascii="黑体" w:hAnsi="黑体" w:eastAsia="黑体" w:cs="黑体"/>
          <w:color w:val="000000"/>
          <w:spacing w:val="-20"/>
          <w:kern w:val="8"/>
          <w:sz w:val="28"/>
          <w:szCs w:val="28"/>
          <w:lang w:val="en-US"/>
        </w:rPr>
        <w:t>二</w:t>
      </w:r>
      <w:r>
        <w:rPr>
          <w:rFonts w:hint="eastAsia" w:ascii="黑体" w:hAnsi="黑体" w:eastAsia="黑体" w:cs="黑体"/>
          <w:color w:val="000000"/>
          <w:spacing w:val="-20"/>
          <w:kern w:val="8"/>
          <w:sz w:val="28"/>
          <w:szCs w:val="28"/>
        </w:rPr>
        <w:t>、</w:t>
      </w:r>
      <w:r>
        <w:rPr>
          <w:rFonts w:hint="eastAsia" w:ascii="黑体" w:hAnsi="黑体" w:eastAsia="黑体" w:cs="黑体"/>
          <w:color w:val="000000"/>
          <w:spacing w:val="-20"/>
          <w:kern w:val="8"/>
          <w:sz w:val="28"/>
          <w:szCs w:val="28"/>
          <w:lang w:val="en-US"/>
        </w:rPr>
        <w:t>项目背景</w:t>
      </w:r>
      <w:r>
        <w:rPr>
          <w:rFonts w:hint="eastAsia" w:ascii="黑体" w:hAnsi="黑体" w:eastAsia="黑体" w:cs="黑体"/>
          <w:color w:val="000000"/>
          <w:spacing w:val="-20"/>
          <w:kern w:val="8"/>
          <w:sz w:val="28"/>
          <w:szCs w:val="28"/>
        </w:rPr>
        <w:t>：</w:t>
      </w:r>
      <w:r>
        <w:rPr>
          <w:rFonts w:hint="eastAsia"/>
          <w:spacing w:val="-20"/>
          <w:kern w:val="8"/>
          <w:sz w:val="28"/>
          <w:szCs w:val="28"/>
        </w:rPr>
        <w:t>为深入贯彻落实党中央、国务院关于习近平总书记等重要领导同志关于统计工作的重要指示精神，根据《中华人民共和国统计法》《“健康中国2030”规划纲要》《国家卫生健康委关于加强卫生健康统计工作的指导意见》《国家卫生健康委关于印发全国卫生资源与医疗服务统计调查制度等八项统计调查制度的通知》《关于更加有效发挥统计监督职能作用的实施方案》《关于抓好推动公立医院高质量发展意见落实的通知》等系列文件要求，本院拟开展数据整合及数据治理项目，计划把医院各业务系统、财务系统等相关业务数据按照数据标准进行归集整合，提高数据质量，为健康医疗大数据分析提供高质量且全面的数据基础，同时对实施医疗卫生统计数据的深入挖掘分析也具有十分重要的意义。</w:t>
      </w:r>
    </w:p>
    <w:p>
      <w:pPr>
        <w:pStyle w:val="2"/>
        <w:spacing w:line="400" w:lineRule="exact"/>
        <w:rPr>
          <w:lang w:val="en-US"/>
        </w:rPr>
      </w:pPr>
      <w:r>
        <w:rPr>
          <w:rFonts w:hint="eastAsia"/>
          <w:spacing w:val="-20"/>
          <w:kern w:val="8"/>
          <w:lang w:val="en-US"/>
        </w:rPr>
        <w:t xml:space="preserve">    </w:t>
      </w:r>
      <w:r>
        <w:rPr>
          <w:rFonts w:hint="eastAsia" w:ascii="黑体" w:hAnsi="黑体" w:eastAsia="黑体" w:cs="黑体"/>
          <w:color w:val="000000"/>
          <w:spacing w:val="-20"/>
          <w:kern w:val="8"/>
          <w:lang w:val="en-US" w:eastAsia="zh-CN"/>
        </w:rPr>
        <w:t>三</w:t>
      </w:r>
      <w:r>
        <w:rPr>
          <w:rFonts w:hint="eastAsia" w:ascii="黑体" w:hAnsi="黑体" w:eastAsia="黑体" w:cs="黑体"/>
          <w:color w:val="000000"/>
          <w:spacing w:val="-20"/>
          <w:kern w:val="8"/>
          <w:lang w:val="en-US"/>
        </w:rPr>
        <w:t>、项目预算：</w:t>
      </w:r>
      <w:r>
        <w:rPr>
          <w:rFonts w:hint="eastAsia"/>
          <w:spacing w:val="-20"/>
          <w:kern w:val="8"/>
          <w:lang w:val="en-US"/>
        </w:rPr>
        <w:t>29.9万</w:t>
      </w:r>
    </w:p>
    <w:p>
      <w:pPr>
        <w:spacing w:line="400" w:lineRule="exact"/>
        <w:ind w:firstLine="480" w:firstLineChars="200"/>
        <w:rPr>
          <w:rFonts w:ascii="黑体" w:hAnsi="黑体" w:eastAsia="黑体" w:cs="黑体"/>
          <w:color w:val="000000"/>
          <w:spacing w:val="-20"/>
          <w:kern w:val="8"/>
          <w:sz w:val="28"/>
          <w:szCs w:val="28"/>
          <w:lang w:val="en-US"/>
        </w:rPr>
      </w:pPr>
      <w:r>
        <w:rPr>
          <w:rFonts w:hint="eastAsia" w:ascii="黑体" w:hAnsi="黑体" w:eastAsia="黑体" w:cs="黑体"/>
          <w:color w:val="000000"/>
          <w:spacing w:val="-20"/>
          <w:kern w:val="8"/>
          <w:sz w:val="28"/>
          <w:szCs w:val="28"/>
          <w:lang w:val="en-US" w:eastAsia="zh-CN"/>
        </w:rPr>
        <w:t>四</w:t>
      </w:r>
      <w:r>
        <w:rPr>
          <w:rFonts w:hint="eastAsia" w:ascii="黑体" w:hAnsi="黑体" w:eastAsia="黑体" w:cs="黑体"/>
          <w:color w:val="000000"/>
          <w:spacing w:val="-20"/>
          <w:kern w:val="8"/>
          <w:sz w:val="28"/>
          <w:szCs w:val="28"/>
          <w:lang w:val="en-US"/>
        </w:rPr>
        <w:t>、资格条件：</w:t>
      </w:r>
    </w:p>
    <w:p>
      <w:pPr>
        <w:pStyle w:val="18"/>
        <w:autoSpaceDE/>
        <w:autoSpaceDN/>
        <w:spacing w:line="400" w:lineRule="exact"/>
        <w:ind w:firstLine="520"/>
        <w:rPr>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1、具有独立承担民事责任的能力。</w:t>
      </w:r>
    </w:p>
    <w:p>
      <w:pPr>
        <w:pStyle w:val="18"/>
        <w:autoSpaceDE/>
        <w:autoSpaceDN/>
        <w:spacing w:line="380" w:lineRule="exact"/>
        <w:ind w:firstLine="520"/>
        <w:rPr>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2、具有良好的商业信誉和健全的财务会计制度。</w:t>
      </w:r>
    </w:p>
    <w:p>
      <w:pPr>
        <w:tabs>
          <w:tab w:val="left" w:pos="7665"/>
        </w:tabs>
        <w:autoSpaceDE/>
        <w:autoSpaceDN/>
        <w:spacing w:line="380" w:lineRule="exact"/>
        <w:ind w:firstLine="480" w:firstLineChars="200"/>
        <w:rPr>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3、具有履行合同所必需的设备和专业技术能力。</w:t>
      </w:r>
    </w:p>
    <w:p>
      <w:pPr>
        <w:tabs>
          <w:tab w:val="left" w:pos="7665"/>
        </w:tabs>
        <w:autoSpaceDE/>
        <w:autoSpaceDN/>
        <w:spacing w:line="380" w:lineRule="exact"/>
        <w:ind w:firstLine="480" w:firstLineChars="200"/>
        <w:rPr>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4、具有依法缴纳税收和社会保障资金的良好记录。</w:t>
      </w:r>
    </w:p>
    <w:p>
      <w:pPr>
        <w:pStyle w:val="18"/>
        <w:autoSpaceDE/>
        <w:autoSpaceDN/>
        <w:spacing w:line="380" w:lineRule="exact"/>
        <w:ind w:firstLine="520"/>
        <w:rPr>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5、法律、行政法规规定的其他条件。</w:t>
      </w:r>
    </w:p>
    <w:p>
      <w:pPr>
        <w:pStyle w:val="18"/>
        <w:autoSpaceDE/>
        <w:autoSpaceDN/>
        <w:spacing w:line="380" w:lineRule="exact"/>
        <w:ind w:firstLine="520"/>
        <w:rPr>
          <w:color w:val="000000"/>
          <w:spacing w:val="-20"/>
          <w:sz w:val="28"/>
          <w:szCs w:val="28"/>
          <w:highlight w:val="none"/>
          <w:shd w:val="clear" w:color="auto" w:fill="FFFFFF"/>
          <w:lang w:val="en-US" w:bidi="ar"/>
        </w:rPr>
      </w:pPr>
      <w:r>
        <w:rPr>
          <w:rFonts w:hint="eastAsia"/>
          <w:color w:val="000000"/>
          <w:spacing w:val="-20"/>
          <w:sz w:val="28"/>
          <w:szCs w:val="28"/>
          <w:highlight w:val="none"/>
          <w:shd w:val="clear" w:color="auto" w:fill="FFFFFF"/>
          <w:lang w:val="en-US" w:bidi="ar"/>
        </w:rPr>
        <w:t>6、特殊资质要求：无特殊资质要求</w:t>
      </w:r>
    </w:p>
    <w:p>
      <w:pPr>
        <w:spacing w:line="380" w:lineRule="exact"/>
        <w:ind w:firstLine="480" w:firstLineChars="200"/>
        <w:rPr>
          <w:rFonts w:ascii="黑体" w:hAnsi="黑体" w:eastAsia="黑体" w:cs="黑体"/>
          <w:color w:val="000000"/>
          <w:spacing w:val="-20"/>
          <w:kern w:val="8"/>
          <w:sz w:val="28"/>
          <w:szCs w:val="28"/>
          <w:highlight w:val="none"/>
          <w:lang w:val="en-US"/>
        </w:rPr>
      </w:pPr>
      <w:r>
        <w:rPr>
          <w:rFonts w:hint="eastAsia" w:ascii="黑体" w:hAnsi="黑体" w:eastAsia="黑体" w:cs="黑体"/>
          <w:color w:val="000000"/>
          <w:spacing w:val="-20"/>
          <w:kern w:val="8"/>
          <w:sz w:val="28"/>
          <w:szCs w:val="28"/>
          <w:highlight w:val="none"/>
          <w:lang w:val="en-US" w:eastAsia="zh-CN"/>
        </w:rPr>
        <w:t>五</w:t>
      </w:r>
      <w:r>
        <w:rPr>
          <w:rFonts w:hint="eastAsia" w:ascii="黑体" w:hAnsi="黑体" w:eastAsia="黑体" w:cs="黑体"/>
          <w:color w:val="000000"/>
          <w:spacing w:val="-20"/>
          <w:kern w:val="8"/>
          <w:sz w:val="28"/>
          <w:szCs w:val="28"/>
          <w:highlight w:val="none"/>
          <w:lang w:val="en-US"/>
        </w:rPr>
        <w:t>、服务要求</w:t>
      </w:r>
    </w:p>
    <w:p>
      <w:pPr>
        <w:tabs>
          <w:tab w:val="left" w:pos="7665"/>
        </w:tabs>
        <w:autoSpaceDE/>
        <w:autoSpaceDN/>
        <w:spacing w:line="380" w:lineRule="exact"/>
        <w:ind w:firstLine="480" w:firstLineChars="200"/>
        <w:rPr>
          <w:color w:val="000000"/>
          <w:spacing w:val="-20"/>
          <w:sz w:val="28"/>
          <w:szCs w:val="28"/>
          <w:highlight w:val="none"/>
          <w:shd w:val="clear" w:color="auto" w:fill="FFFFFF"/>
          <w:lang w:val="en-US" w:bidi="ar"/>
        </w:rPr>
      </w:pPr>
      <w:r>
        <w:rPr>
          <w:rFonts w:hint="eastAsia"/>
          <w:color w:val="000000"/>
          <w:spacing w:val="-20"/>
          <w:sz w:val="28"/>
          <w:szCs w:val="28"/>
          <w:highlight w:val="none"/>
          <w:shd w:val="clear" w:color="auto" w:fill="FFFFFF"/>
          <w:lang w:val="en-US" w:bidi="ar"/>
        </w:rPr>
        <w:t>1.建立统计指标集市</w:t>
      </w:r>
    </w:p>
    <w:p>
      <w:pPr>
        <w:tabs>
          <w:tab w:val="left" w:pos="7665"/>
        </w:tabs>
        <w:autoSpaceDE/>
        <w:autoSpaceDN/>
        <w:spacing w:line="380" w:lineRule="exact"/>
        <w:ind w:firstLine="480" w:firstLineChars="200"/>
        <w:rPr>
          <w:color w:val="000000"/>
          <w:spacing w:val="-20"/>
          <w:sz w:val="28"/>
          <w:szCs w:val="28"/>
          <w:highlight w:val="none"/>
          <w:shd w:val="clear" w:color="auto" w:fill="FFFFFF"/>
          <w:lang w:val="en-US" w:bidi="ar"/>
        </w:rPr>
      </w:pPr>
      <w:r>
        <w:rPr>
          <w:rFonts w:hint="eastAsia"/>
          <w:color w:val="000000"/>
          <w:spacing w:val="-20"/>
          <w:sz w:val="28"/>
          <w:szCs w:val="28"/>
          <w:highlight w:val="none"/>
          <w:shd w:val="clear" w:color="auto" w:fill="FFFFFF"/>
          <w:lang w:val="en-US" w:bidi="ar"/>
        </w:rPr>
        <w:t>基于医院各业务系统、财务系统等，从指标来源、指标单位、统计口径、计算公式、报送周期等方面整合和归类指标集，并形成标准的院内指标库，建立患者主索引的数据集市,并可预留扩展字段，满足个性化需求。</w:t>
      </w:r>
    </w:p>
    <w:p>
      <w:pPr>
        <w:tabs>
          <w:tab w:val="left" w:pos="7665"/>
        </w:tabs>
        <w:autoSpaceDE/>
        <w:autoSpaceDN/>
        <w:spacing w:line="380" w:lineRule="exact"/>
        <w:ind w:firstLine="480" w:firstLineChars="200"/>
        <w:rPr>
          <w:color w:val="000000"/>
          <w:spacing w:val="-20"/>
          <w:sz w:val="28"/>
          <w:szCs w:val="28"/>
          <w:highlight w:val="none"/>
          <w:shd w:val="clear" w:color="auto" w:fill="FFFFFF"/>
          <w:lang w:val="en-US" w:bidi="ar"/>
        </w:rPr>
      </w:pPr>
      <w:r>
        <w:rPr>
          <w:rFonts w:hint="eastAsia"/>
          <w:color w:val="000000"/>
          <w:spacing w:val="-20"/>
          <w:sz w:val="28"/>
          <w:szCs w:val="28"/>
          <w:highlight w:val="none"/>
          <w:shd w:val="clear" w:color="auto" w:fill="FFFFFF"/>
          <w:lang w:val="en-US" w:bidi="ar"/>
        </w:rPr>
        <w:t>2.统一指标数据标准</w:t>
      </w:r>
    </w:p>
    <w:p>
      <w:pPr>
        <w:tabs>
          <w:tab w:val="left" w:pos="7665"/>
        </w:tabs>
        <w:autoSpaceDE/>
        <w:autoSpaceDN/>
        <w:spacing w:line="380" w:lineRule="exact"/>
        <w:ind w:firstLine="480" w:firstLineChars="200"/>
        <w:rPr>
          <w:color w:val="000000"/>
          <w:spacing w:val="-20"/>
          <w:sz w:val="28"/>
          <w:szCs w:val="28"/>
          <w:highlight w:val="none"/>
          <w:shd w:val="clear" w:color="auto" w:fill="FFFFFF"/>
          <w:lang w:val="en-US" w:bidi="ar"/>
        </w:rPr>
      </w:pPr>
      <w:r>
        <w:rPr>
          <w:rFonts w:hint="eastAsia"/>
          <w:color w:val="000000"/>
          <w:spacing w:val="-20"/>
          <w:sz w:val="28"/>
          <w:szCs w:val="28"/>
          <w:highlight w:val="none"/>
          <w:shd w:val="clear" w:color="auto" w:fill="FFFFFF"/>
          <w:lang w:val="en-US" w:bidi="ar"/>
        </w:rPr>
        <w:t>以国家、省、医院卫生健康信息化建设标准为基础，对医院各项数据字典库进行整理清洗；</w:t>
      </w:r>
    </w:p>
    <w:p>
      <w:pPr>
        <w:tabs>
          <w:tab w:val="left" w:pos="7665"/>
        </w:tabs>
        <w:autoSpaceDE/>
        <w:autoSpaceDN/>
        <w:spacing w:line="380" w:lineRule="exact"/>
        <w:ind w:firstLine="480" w:firstLineChars="200"/>
        <w:rPr>
          <w:color w:val="000000"/>
          <w:spacing w:val="-20"/>
          <w:sz w:val="28"/>
          <w:szCs w:val="28"/>
          <w:highlight w:val="none"/>
          <w:shd w:val="clear" w:color="auto" w:fill="FFFFFF"/>
          <w:lang w:val="en-US" w:bidi="ar"/>
        </w:rPr>
      </w:pPr>
      <w:r>
        <w:rPr>
          <w:rFonts w:hint="eastAsia"/>
          <w:color w:val="000000"/>
          <w:spacing w:val="-20"/>
          <w:sz w:val="28"/>
          <w:szCs w:val="28"/>
          <w:highlight w:val="none"/>
          <w:shd w:val="clear" w:color="auto" w:fill="FFFFFF"/>
          <w:lang w:val="en-US" w:bidi="ar"/>
        </w:rPr>
        <w:t>3.建设卫生健康数据资产目录</w:t>
      </w:r>
    </w:p>
    <w:p>
      <w:pPr>
        <w:tabs>
          <w:tab w:val="left" w:pos="7665"/>
        </w:tabs>
        <w:autoSpaceDE/>
        <w:autoSpaceDN/>
        <w:spacing w:line="380" w:lineRule="exact"/>
        <w:ind w:firstLine="480" w:firstLineChars="200"/>
        <w:rPr>
          <w:color w:val="000000"/>
          <w:spacing w:val="-20"/>
          <w:sz w:val="28"/>
          <w:szCs w:val="28"/>
          <w:highlight w:val="none"/>
          <w:shd w:val="clear" w:color="auto" w:fill="FFFFFF"/>
          <w:lang w:val="en-US" w:bidi="ar"/>
        </w:rPr>
      </w:pPr>
      <w:r>
        <w:rPr>
          <w:rFonts w:hint="eastAsia"/>
          <w:color w:val="000000"/>
          <w:spacing w:val="-20"/>
          <w:sz w:val="28"/>
          <w:szCs w:val="28"/>
          <w:highlight w:val="none"/>
          <w:shd w:val="clear" w:color="auto" w:fill="FFFFFF"/>
          <w:lang w:val="en-US" w:bidi="ar"/>
        </w:rPr>
        <w:t>梳理形成完整的院内全业务域的资产目录、数据标准及评价指标体系。以医院卫生业务为基础，梳理卫生业务域和数据集，建设数据资产管理管理目录，使业务数据条理清晰化。</w:t>
      </w:r>
    </w:p>
    <w:p>
      <w:pPr>
        <w:pStyle w:val="15"/>
        <w:spacing w:line="380" w:lineRule="exact"/>
        <w:ind w:left="0" w:firstLine="480" w:firstLineChars="200"/>
        <w:rPr>
          <w:rFonts w:ascii="黑体" w:hAnsi="黑体" w:eastAsia="黑体" w:cs="黑体"/>
          <w:color w:val="000000"/>
          <w:spacing w:val="-20"/>
          <w:kern w:val="8"/>
          <w:sz w:val="28"/>
          <w:szCs w:val="28"/>
          <w:highlight w:val="none"/>
          <w:lang w:val="en-US"/>
        </w:rPr>
      </w:pPr>
      <w:r>
        <w:rPr>
          <w:rFonts w:hint="eastAsia" w:ascii="黑体" w:hAnsi="黑体" w:eastAsia="黑体" w:cs="黑体"/>
          <w:color w:val="000000"/>
          <w:spacing w:val="-20"/>
          <w:kern w:val="8"/>
          <w:sz w:val="28"/>
          <w:szCs w:val="28"/>
          <w:highlight w:val="none"/>
          <w:lang w:val="en-US" w:eastAsia="zh-CN"/>
        </w:rPr>
        <w:t>六</w:t>
      </w:r>
      <w:r>
        <w:rPr>
          <w:rFonts w:hint="eastAsia" w:ascii="黑体" w:hAnsi="黑体" w:eastAsia="黑体" w:cs="黑体"/>
          <w:color w:val="000000"/>
          <w:spacing w:val="-20"/>
          <w:kern w:val="8"/>
          <w:sz w:val="28"/>
          <w:szCs w:val="28"/>
          <w:highlight w:val="none"/>
          <w:lang w:val="en-US"/>
        </w:rPr>
        <w:t xml:space="preserve">、商务要求 </w:t>
      </w:r>
    </w:p>
    <w:p>
      <w:pPr>
        <w:tabs>
          <w:tab w:val="left" w:pos="7665"/>
        </w:tabs>
        <w:autoSpaceDE/>
        <w:autoSpaceDN/>
        <w:spacing w:line="380" w:lineRule="exact"/>
        <w:ind w:firstLine="480" w:firstLineChars="200"/>
        <w:rPr>
          <w:color w:val="000000"/>
          <w:spacing w:val="-20"/>
          <w:sz w:val="28"/>
          <w:szCs w:val="28"/>
          <w:highlight w:val="none"/>
          <w:shd w:val="clear" w:color="auto" w:fill="FFFFFF"/>
          <w:lang w:val="en-US" w:bidi="ar"/>
        </w:rPr>
      </w:pPr>
      <w:r>
        <w:rPr>
          <w:rFonts w:hint="eastAsia"/>
          <w:spacing w:val="-20"/>
          <w:kern w:val="8"/>
          <w:sz w:val="28"/>
          <w:szCs w:val="28"/>
          <w:highlight w:val="none"/>
          <w:lang w:val="en-US"/>
        </w:rPr>
        <w:t>1.</w:t>
      </w:r>
      <w:r>
        <w:rPr>
          <w:rFonts w:hint="eastAsia"/>
          <w:color w:val="000000"/>
          <w:spacing w:val="-20"/>
          <w:sz w:val="28"/>
          <w:szCs w:val="28"/>
          <w:highlight w:val="none"/>
          <w:shd w:val="clear" w:color="auto" w:fill="FFFFFF"/>
          <w:lang w:val="en-US" w:bidi="ar"/>
        </w:rPr>
        <w:t>项目建设期限：自合同签订之日起1</w:t>
      </w:r>
      <w:r>
        <w:rPr>
          <w:color w:val="000000"/>
          <w:spacing w:val="-20"/>
          <w:sz w:val="28"/>
          <w:szCs w:val="28"/>
          <w:highlight w:val="none"/>
          <w:shd w:val="clear" w:color="auto" w:fill="FFFFFF"/>
          <w:lang w:val="en-US" w:bidi="ar"/>
        </w:rPr>
        <w:t>50</w:t>
      </w:r>
      <w:r>
        <w:rPr>
          <w:rFonts w:hint="eastAsia"/>
          <w:color w:val="000000"/>
          <w:spacing w:val="-20"/>
          <w:sz w:val="28"/>
          <w:szCs w:val="28"/>
          <w:highlight w:val="none"/>
          <w:shd w:val="clear" w:color="auto" w:fill="FFFFFF"/>
          <w:lang w:val="en-US" w:bidi="ar"/>
        </w:rPr>
        <w:t>个自然日。</w:t>
      </w:r>
    </w:p>
    <w:p>
      <w:pPr>
        <w:tabs>
          <w:tab w:val="left" w:pos="7665"/>
        </w:tabs>
        <w:autoSpaceDE/>
        <w:autoSpaceDN/>
        <w:spacing w:line="380" w:lineRule="exact"/>
        <w:ind w:firstLine="480" w:firstLineChars="200"/>
        <w:rPr>
          <w:color w:val="000000"/>
          <w:spacing w:val="-20"/>
          <w:sz w:val="28"/>
          <w:szCs w:val="28"/>
          <w:highlight w:val="none"/>
          <w:shd w:val="clear" w:color="auto" w:fill="FFFFFF"/>
          <w:lang w:val="en-US" w:bidi="ar"/>
        </w:rPr>
      </w:pPr>
      <w:r>
        <w:rPr>
          <w:rFonts w:hint="eastAsia"/>
          <w:color w:val="000000"/>
          <w:spacing w:val="-20"/>
          <w:sz w:val="28"/>
          <w:szCs w:val="28"/>
          <w:highlight w:val="none"/>
          <w:shd w:val="clear" w:color="auto" w:fill="FFFFFF"/>
          <w:lang w:val="en-US" w:bidi="ar"/>
        </w:rPr>
        <w:t>2.付款方式：采用分期付款方式。双方合同签订后</w:t>
      </w:r>
      <w:r>
        <w:rPr>
          <w:color w:val="000000"/>
          <w:spacing w:val="-20"/>
          <w:sz w:val="28"/>
          <w:szCs w:val="28"/>
          <w:highlight w:val="none"/>
          <w:shd w:val="clear" w:color="auto" w:fill="FFFFFF"/>
          <w:lang w:val="en-US" w:bidi="ar"/>
        </w:rPr>
        <w:t>30日内，采购人支付合同总金额的50%作为预付款；项目完成并通过采购人验收后30日内，</w:t>
      </w:r>
      <w:r>
        <w:rPr>
          <w:rFonts w:hint="eastAsia"/>
          <w:color w:val="000000"/>
          <w:spacing w:val="-20"/>
          <w:sz w:val="28"/>
          <w:szCs w:val="28"/>
          <w:highlight w:val="none"/>
          <w:shd w:val="clear" w:color="auto" w:fill="FFFFFF"/>
          <w:lang w:val="en-US" w:bidi="ar"/>
        </w:rPr>
        <w:t>采购人</w:t>
      </w:r>
      <w:r>
        <w:rPr>
          <w:color w:val="000000"/>
          <w:spacing w:val="-20"/>
          <w:sz w:val="28"/>
          <w:szCs w:val="28"/>
          <w:highlight w:val="none"/>
          <w:shd w:val="clear" w:color="auto" w:fill="FFFFFF"/>
          <w:lang w:val="en-US" w:bidi="ar"/>
        </w:rPr>
        <w:t>支付合同</w:t>
      </w:r>
      <w:r>
        <w:rPr>
          <w:rFonts w:hint="eastAsia"/>
          <w:color w:val="000000"/>
          <w:spacing w:val="-20"/>
          <w:sz w:val="28"/>
          <w:szCs w:val="28"/>
          <w:highlight w:val="none"/>
          <w:shd w:val="clear" w:color="auto" w:fill="FFFFFF"/>
          <w:lang w:val="en-US" w:bidi="ar"/>
        </w:rPr>
        <w:t>总</w:t>
      </w:r>
      <w:r>
        <w:rPr>
          <w:color w:val="000000"/>
          <w:spacing w:val="-20"/>
          <w:sz w:val="28"/>
          <w:szCs w:val="28"/>
          <w:highlight w:val="none"/>
          <w:shd w:val="clear" w:color="auto" w:fill="FFFFFF"/>
          <w:lang w:val="en-US" w:bidi="ar"/>
        </w:rPr>
        <w:t>金额的40%； 1年运维服务结束后采购人在30日内支付合同</w:t>
      </w:r>
      <w:r>
        <w:rPr>
          <w:rFonts w:hint="eastAsia"/>
          <w:color w:val="000000"/>
          <w:spacing w:val="-20"/>
          <w:sz w:val="28"/>
          <w:szCs w:val="28"/>
          <w:highlight w:val="none"/>
          <w:shd w:val="clear" w:color="auto" w:fill="FFFFFF"/>
          <w:lang w:val="en-US" w:bidi="ar"/>
        </w:rPr>
        <w:t>总</w:t>
      </w:r>
      <w:r>
        <w:rPr>
          <w:color w:val="000000"/>
          <w:spacing w:val="-20"/>
          <w:sz w:val="28"/>
          <w:szCs w:val="28"/>
          <w:highlight w:val="none"/>
          <w:shd w:val="clear" w:color="auto" w:fill="FFFFFF"/>
          <w:lang w:val="en-US" w:bidi="ar"/>
        </w:rPr>
        <w:t>金额的10%。</w:t>
      </w:r>
    </w:p>
    <w:p>
      <w:pPr>
        <w:pStyle w:val="15"/>
        <w:spacing w:line="380" w:lineRule="exact"/>
        <w:ind w:left="0" w:firstLine="480" w:firstLineChars="200"/>
        <w:rPr>
          <w:spacing w:val="-20"/>
          <w:kern w:val="8"/>
          <w:sz w:val="28"/>
          <w:szCs w:val="28"/>
          <w:lang w:val="en-US"/>
        </w:rPr>
      </w:pPr>
      <w:r>
        <w:rPr>
          <w:spacing w:val="-20"/>
          <w:kern w:val="8"/>
          <w:sz w:val="28"/>
          <w:szCs w:val="28"/>
          <w:lang w:val="en-US"/>
        </w:rPr>
        <w:t>3</w:t>
      </w:r>
      <w:r>
        <w:rPr>
          <w:rFonts w:hint="eastAsia"/>
          <w:spacing w:val="-20"/>
          <w:kern w:val="8"/>
          <w:sz w:val="28"/>
          <w:szCs w:val="28"/>
          <w:lang w:val="en-US"/>
        </w:rPr>
        <w:t>.</w:t>
      </w:r>
      <w:r>
        <w:rPr>
          <w:rFonts w:hint="eastAsia"/>
          <w:spacing w:val="-20"/>
          <w:kern w:val="8"/>
          <w:sz w:val="28"/>
          <w:szCs w:val="28"/>
        </w:rPr>
        <w:t>如因成交供应商在履行过程中的疏忽、失职、过错等故意或者过失原因给采购人造成损失或侵害，包括但不限于采购人本身的财产损失、由此而导致的采购人对任何第三方的法律责任等，成交供应商对此均应承担全部的赔偿责任。</w:t>
      </w:r>
    </w:p>
    <w:p>
      <w:pPr>
        <w:pStyle w:val="15"/>
        <w:spacing w:line="380" w:lineRule="exact"/>
        <w:ind w:left="0" w:firstLine="480" w:firstLineChars="200"/>
        <w:rPr>
          <w:spacing w:val="-20"/>
          <w:kern w:val="8"/>
          <w:sz w:val="28"/>
          <w:szCs w:val="28"/>
          <w:lang w:val="en-US"/>
        </w:rPr>
      </w:pPr>
      <w:r>
        <w:rPr>
          <w:spacing w:val="-20"/>
          <w:kern w:val="8"/>
          <w:sz w:val="28"/>
          <w:szCs w:val="28"/>
          <w:lang w:val="en-US"/>
        </w:rPr>
        <w:t>4</w:t>
      </w:r>
      <w:r>
        <w:rPr>
          <w:rFonts w:hint="eastAsia"/>
          <w:spacing w:val="-20"/>
          <w:kern w:val="8"/>
          <w:sz w:val="28"/>
          <w:szCs w:val="28"/>
          <w:lang w:val="en-US"/>
        </w:rPr>
        <w:t>.</w:t>
      </w:r>
      <w:r>
        <w:rPr>
          <w:rFonts w:hint="eastAsia"/>
          <w:spacing w:val="-20"/>
          <w:kern w:val="8"/>
          <w:sz w:val="28"/>
          <w:szCs w:val="28"/>
        </w:rPr>
        <w:t>采购人及成交供应商双方必须遵守采购合同并执行合同中的各项规定，保证采购合同的正常履行。任何一方违约给对方造成的直接损失均负有赔偿责任，对方均有权视情况要求对方继续履行合同或提出解除合同。</w:t>
      </w:r>
    </w:p>
    <w:p>
      <w:pPr>
        <w:pStyle w:val="15"/>
        <w:spacing w:line="380" w:lineRule="exact"/>
        <w:ind w:left="0" w:firstLine="480" w:firstLineChars="200"/>
        <w:rPr>
          <w:spacing w:val="-20"/>
          <w:kern w:val="8"/>
          <w:sz w:val="28"/>
          <w:szCs w:val="28"/>
          <w:lang w:val="en-US"/>
        </w:rPr>
      </w:pPr>
      <w:r>
        <w:rPr>
          <w:spacing w:val="-20"/>
          <w:kern w:val="8"/>
          <w:sz w:val="28"/>
          <w:szCs w:val="28"/>
          <w:lang w:val="en-US"/>
        </w:rPr>
        <w:t>5</w:t>
      </w:r>
      <w:r>
        <w:rPr>
          <w:rFonts w:hint="eastAsia"/>
          <w:spacing w:val="-20"/>
          <w:kern w:val="8"/>
          <w:sz w:val="28"/>
          <w:szCs w:val="28"/>
          <w:lang w:val="en-US"/>
        </w:rPr>
        <w:t>.</w:t>
      </w:r>
      <w:r>
        <w:rPr>
          <w:spacing w:val="-20"/>
          <w:kern w:val="8"/>
          <w:sz w:val="28"/>
          <w:szCs w:val="28"/>
        </w:rPr>
        <w:t>合同履行期间，若双方发生争议，可协商或由有关部门调解解决，协商或调解不成的，由</w:t>
      </w:r>
      <w:r>
        <w:rPr>
          <w:rFonts w:hint="eastAsia"/>
          <w:spacing w:val="-20"/>
          <w:kern w:val="8"/>
          <w:sz w:val="28"/>
          <w:szCs w:val="28"/>
        </w:rPr>
        <w:t>甲方所在地人民法院按中华人民共和国有关法律法规予以管辖</w:t>
      </w:r>
      <w:r>
        <w:rPr>
          <w:spacing w:val="-20"/>
          <w:kern w:val="8"/>
          <w:sz w:val="28"/>
          <w:szCs w:val="28"/>
        </w:rPr>
        <w:t>。</w:t>
      </w:r>
    </w:p>
    <w:p>
      <w:pPr>
        <w:spacing w:line="400" w:lineRule="exact"/>
        <w:rPr>
          <w:lang w:val="en-US"/>
        </w:rPr>
      </w:pPr>
      <w:r>
        <w:rPr>
          <w:rFonts w:hint="eastAsia"/>
          <w:color w:val="000000"/>
          <w:spacing w:val="-20"/>
          <w:lang w:val="en-US" w:bidi="ar"/>
        </w:rPr>
        <w:t xml:space="preserve">    </w:t>
      </w:r>
      <w:r>
        <w:rPr>
          <w:rFonts w:hint="eastAsia"/>
          <w:color w:val="000000"/>
          <w:spacing w:val="-20"/>
          <w:sz w:val="28"/>
          <w:szCs w:val="28"/>
          <w:lang w:val="en-US" w:eastAsia="zh-CN" w:bidi="ar"/>
        </w:rPr>
        <w:t>6</w:t>
      </w:r>
      <w:r>
        <w:rPr>
          <w:rFonts w:hint="eastAsia"/>
          <w:color w:val="000000"/>
          <w:spacing w:val="-20"/>
          <w:sz w:val="28"/>
          <w:szCs w:val="28"/>
          <w:lang w:val="en-US" w:bidi="ar"/>
        </w:rPr>
        <w:t>、</w:t>
      </w:r>
      <w:r>
        <w:rPr>
          <w:rFonts w:hint="eastAsia"/>
          <w:color w:val="000000"/>
          <w:spacing w:val="-20"/>
          <w:sz w:val="28"/>
          <w:szCs w:val="28"/>
          <w:lang w:bidi="ar"/>
        </w:rPr>
        <w:t>验收标准：按采购人相应标准，以及《财政部关于进一步加强政府采购需求和履约验收管理的指导意见》（财库〔2016〕205号）的要求进行验收。</w:t>
      </w:r>
    </w:p>
    <w:p>
      <w:pPr>
        <w:ind w:firstLine="440"/>
        <w:rPr>
          <w:rFonts w:ascii="黑体" w:hAnsi="黑体" w:eastAsia="黑体" w:cs="黑体"/>
          <w:bCs/>
          <w:color w:val="000000"/>
          <w:spacing w:val="-20"/>
          <w:kern w:val="8"/>
          <w:sz w:val="28"/>
          <w:szCs w:val="28"/>
          <w:lang w:val="en-US"/>
        </w:rPr>
      </w:pPr>
      <w:r>
        <w:rPr>
          <w:rFonts w:hint="eastAsia" w:ascii="黑体" w:hAnsi="黑体" w:eastAsia="黑体" w:cs="黑体"/>
          <w:bCs/>
          <w:color w:val="000000"/>
          <w:spacing w:val="-20"/>
          <w:kern w:val="8"/>
          <w:sz w:val="28"/>
          <w:szCs w:val="28"/>
          <w:lang w:val="en-US" w:eastAsia="zh-CN"/>
        </w:rPr>
        <w:t>七</w:t>
      </w:r>
      <w:r>
        <w:rPr>
          <w:rFonts w:hint="eastAsia" w:ascii="黑体" w:hAnsi="黑体" w:eastAsia="黑体" w:cs="黑体"/>
          <w:bCs/>
          <w:color w:val="000000"/>
          <w:spacing w:val="-20"/>
          <w:kern w:val="8"/>
          <w:sz w:val="28"/>
          <w:szCs w:val="28"/>
          <w:lang w:val="en-US"/>
        </w:rPr>
        <w:t>、评分标准</w:t>
      </w:r>
    </w:p>
    <w:tbl>
      <w:tblPr>
        <w:tblStyle w:val="9"/>
        <w:tblW w:w="10804"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27"/>
        <w:gridCol w:w="704"/>
        <w:gridCol w:w="6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07" w:type="dxa"/>
            <w:vAlign w:val="center"/>
          </w:tcPr>
          <w:p>
            <w:pPr>
              <w:widowControl/>
              <w:jc w:val="center"/>
              <w:rPr>
                <w:b/>
                <w:sz w:val="24"/>
              </w:rPr>
            </w:pPr>
            <w:r>
              <w:rPr>
                <w:rFonts w:hint="eastAsia"/>
                <w:b/>
                <w:sz w:val="24"/>
              </w:rPr>
              <w:t>序号</w:t>
            </w:r>
          </w:p>
        </w:tc>
        <w:tc>
          <w:tcPr>
            <w:tcW w:w="2627" w:type="dxa"/>
            <w:vAlign w:val="center"/>
          </w:tcPr>
          <w:p>
            <w:pPr>
              <w:spacing w:line="440" w:lineRule="exact"/>
              <w:jc w:val="center"/>
              <w:rPr>
                <w:b/>
                <w:sz w:val="24"/>
              </w:rPr>
            </w:pPr>
            <w:r>
              <w:rPr>
                <w:rFonts w:hint="eastAsia"/>
                <w:b/>
                <w:sz w:val="24"/>
              </w:rPr>
              <w:t>评分因素</w:t>
            </w:r>
          </w:p>
        </w:tc>
        <w:tc>
          <w:tcPr>
            <w:tcW w:w="704" w:type="dxa"/>
            <w:vAlign w:val="center"/>
          </w:tcPr>
          <w:p>
            <w:pPr>
              <w:spacing w:line="440" w:lineRule="exact"/>
              <w:jc w:val="center"/>
              <w:rPr>
                <w:b/>
                <w:sz w:val="24"/>
              </w:rPr>
            </w:pPr>
            <w:r>
              <w:rPr>
                <w:rFonts w:hint="eastAsia"/>
                <w:b/>
                <w:sz w:val="24"/>
              </w:rPr>
              <w:t>分值</w:t>
            </w:r>
          </w:p>
        </w:tc>
        <w:tc>
          <w:tcPr>
            <w:tcW w:w="6766" w:type="dxa"/>
            <w:vAlign w:val="center"/>
          </w:tcPr>
          <w:p>
            <w:pPr>
              <w:spacing w:line="440" w:lineRule="exact"/>
              <w:jc w:val="center"/>
              <w:rPr>
                <w:b/>
                <w:sz w:val="24"/>
              </w:rPr>
            </w:pPr>
            <w:r>
              <w:rPr>
                <w:rFonts w:hint="eastAsia"/>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707" w:type="dxa"/>
            <w:vAlign w:val="center"/>
          </w:tcPr>
          <w:p>
            <w:pPr>
              <w:widowControl/>
              <w:jc w:val="center"/>
              <w:rPr>
                <w:rFonts w:cs="宋体"/>
                <w:sz w:val="24"/>
              </w:rPr>
            </w:pPr>
            <w:r>
              <w:rPr>
                <w:rFonts w:hint="eastAsia" w:cs="宋体"/>
                <w:sz w:val="24"/>
              </w:rPr>
              <w:t>1</w:t>
            </w:r>
          </w:p>
        </w:tc>
        <w:tc>
          <w:tcPr>
            <w:tcW w:w="2627" w:type="dxa"/>
            <w:vAlign w:val="center"/>
          </w:tcPr>
          <w:p>
            <w:pPr>
              <w:spacing w:line="440" w:lineRule="exact"/>
              <w:jc w:val="center"/>
              <w:rPr>
                <w:bCs/>
                <w:sz w:val="24"/>
              </w:rPr>
            </w:pPr>
            <w:r>
              <w:rPr>
                <w:rFonts w:hint="eastAsia"/>
                <w:bCs/>
                <w:sz w:val="24"/>
              </w:rPr>
              <w:t>价格</w:t>
            </w:r>
          </w:p>
        </w:tc>
        <w:tc>
          <w:tcPr>
            <w:tcW w:w="704" w:type="dxa"/>
            <w:vAlign w:val="center"/>
          </w:tcPr>
          <w:p>
            <w:pPr>
              <w:spacing w:line="440" w:lineRule="exact"/>
              <w:jc w:val="center"/>
              <w:rPr>
                <w:bCs/>
                <w:sz w:val="24"/>
              </w:rPr>
            </w:pPr>
            <w:r>
              <w:rPr>
                <w:bCs/>
                <w:sz w:val="24"/>
              </w:rPr>
              <w:t>10</w:t>
            </w:r>
          </w:p>
        </w:tc>
        <w:tc>
          <w:tcPr>
            <w:tcW w:w="6766" w:type="dxa"/>
            <w:vAlign w:val="center"/>
          </w:tcPr>
          <w:p>
            <w:pPr>
              <w:spacing w:line="440" w:lineRule="exact"/>
              <w:rPr>
                <w:bCs/>
                <w:sz w:val="24"/>
              </w:rPr>
            </w:pPr>
            <w:r>
              <w:rPr>
                <w:rFonts w:hint="eastAsia"/>
                <w:bCs/>
                <w:sz w:val="24"/>
              </w:rPr>
              <w:t>评标委员会只对资格性检查和符合性检查合格的投标文件进行价格评议，报价分采用低价优先法计算，即满足招标文件要求且投标价格最低的投标报价为评标基准价，其报价分为满分。其他供应商的报价分按照下列公式计算：报价分=(评标基准价／投标报价)×</w:t>
            </w:r>
            <w:r>
              <w:rPr>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707" w:type="dxa"/>
            <w:vAlign w:val="center"/>
          </w:tcPr>
          <w:p>
            <w:pPr>
              <w:widowControl/>
              <w:jc w:val="center"/>
              <w:rPr>
                <w:sz w:val="24"/>
              </w:rPr>
            </w:pPr>
            <w:r>
              <w:rPr>
                <w:sz w:val="24"/>
              </w:rPr>
              <w:t>2</w:t>
            </w:r>
          </w:p>
        </w:tc>
        <w:tc>
          <w:tcPr>
            <w:tcW w:w="2627" w:type="dxa"/>
            <w:vAlign w:val="center"/>
          </w:tcPr>
          <w:p>
            <w:pPr>
              <w:widowControl/>
              <w:jc w:val="center"/>
              <w:rPr>
                <w:sz w:val="24"/>
              </w:rPr>
            </w:pPr>
            <w:r>
              <w:rPr>
                <w:rFonts w:hint="eastAsia" w:cs="宋体"/>
                <w:sz w:val="24"/>
              </w:rPr>
              <w:t>项目业绩</w:t>
            </w:r>
          </w:p>
        </w:tc>
        <w:tc>
          <w:tcPr>
            <w:tcW w:w="704" w:type="dxa"/>
            <w:vAlign w:val="center"/>
          </w:tcPr>
          <w:p>
            <w:pPr>
              <w:widowControl/>
              <w:jc w:val="center"/>
              <w:rPr>
                <w:sz w:val="24"/>
              </w:rPr>
            </w:pPr>
            <w:r>
              <w:rPr>
                <w:rFonts w:cs="宋体"/>
                <w:sz w:val="24"/>
              </w:rPr>
              <w:t>8</w:t>
            </w:r>
          </w:p>
        </w:tc>
        <w:tc>
          <w:tcPr>
            <w:tcW w:w="6766" w:type="dxa"/>
            <w:vAlign w:val="center"/>
          </w:tcPr>
          <w:p>
            <w:pPr>
              <w:widowControl/>
              <w:rPr>
                <w:sz w:val="24"/>
              </w:rPr>
            </w:pPr>
            <w:r>
              <w:rPr>
                <w:rFonts w:hint="eastAsia" w:cs="宋体"/>
                <w:sz w:val="24"/>
              </w:rPr>
              <w:t>供应商提供近三年（201</w:t>
            </w:r>
            <w:r>
              <w:rPr>
                <w:rFonts w:cs="宋体"/>
                <w:sz w:val="24"/>
              </w:rPr>
              <w:t>9</w:t>
            </w:r>
            <w:r>
              <w:rPr>
                <w:rFonts w:hint="eastAsia" w:cs="宋体"/>
                <w:sz w:val="24"/>
              </w:rPr>
              <w:t>年至今）开发、建设过相关行业项目案例，每个得</w:t>
            </w:r>
            <w:r>
              <w:rPr>
                <w:rFonts w:cs="宋体"/>
                <w:sz w:val="24"/>
              </w:rPr>
              <w:t>2</w:t>
            </w:r>
            <w:r>
              <w:rPr>
                <w:rFonts w:hint="eastAsia" w:cs="宋体"/>
                <w:sz w:val="24"/>
              </w:rPr>
              <w:t>分，最多得</w:t>
            </w:r>
            <w:r>
              <w:rPr>
                <w:rFonts w:cs="宋体"/>
                <w:sz w:val="24"/>
              </w:rPr>
              <w:t>8</w:t>
            </w:r>
            <w:r>
              <w:rPr>
                <w:rFonts w:hint="eastAsia" w:cs="宋体"/>
                <w:sz w:val="24"/>
              </w:rPr>
              <w:t>分。（须提供合同复印件并加盖公章）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07" w:type="dxa"/>
            <w:vAlign w:val="center"/>
          </w:tcPr>
          <w:p>
            <w:pPr>
              <w:widowControl/>
              <w:jc w:val="center"/>
              <w:rPr>
                <w:sz w:val="24"/>
              </w:rPr>
            </w:pPr>
            <w:r>
              <w:rPr>
                <w:sz w:val="24"/>
              </w:rPr>
              <w:t>3</w:t>
            </w:r>
          </w:p>
        </w:tc>
        <w:tc>
          <w:tcPr>
            <w:tcW w:w="2627" w:type="dxa"/>
            <w:vAlign w:val="center"/>
          </w:tcPr>
          <w:p>
            <w:pPr>
              <w:widowControl/>
              <w:jc w:val="center"/>
              <w:rPr>
                <w:rFonts w:cs="宋体"/>
                <w:sz w:val="24"/>
              </w:rPr>
            </w:pPr>
            <w:r>
              <w:rPr>
                <w:rFonts w:hint="eastAsia" w:cs="宋体"/>
                <w:sz w:val="24"/>
              </w:rPr>
              <w:t>技术能力著作权要求</w:t>
            </w:r>
          </w:p>
        </w:tc>
        <w:tc>
          <w:tcPr>
            <w:tcW w:w="704" w:type="dxa"/>
            <w:vAlign w:val="center"/>
          </w:tcPr>
          <w:p>
            <w:pPr>
              <w:widowControl/>
              <w:jc w:val="center"/>
              <w:rPr>
                <w:rFonts w:cs="宋体"/>
                <w:sz w:val="24"/>
              </w:rPr>
            </w:pPr>
            <w:r>
              <w:rPr>
                <w:rFonts w:cs="宋体"/>
                <w:sz w:val="24"/>
              </w:rPr>
              <w:t>3</w:t>
            </w:r>
          </w:p>
        </w:tc>
        <w:tc>
          <w:tcPr>
            <w:tcW w:w="6766" w:type="dxa"/>
            <w:vAlign w:val="center"/>
          </w:tcPr>
          <w:p>
            <w:pPr>
              <w:widowControl/>
              <w:rPr>
                <w:rFonts w:cs="宋体"/>
                <w:sz w:val="24"/>
              </w:rPr>
            </w:pPr>
            <w:r>
              <w:rPr>
                <w:rFonts w:hint="eastAsia" w:cs="宋体"/>
                <w:sz w:val="24"/>
              </w:rPr>
              <w:t>供应商提供卫生信息化相关产品的软件著作权证书，每提供一个得</w:t>
            </w:r>
            <w:r>
              <w:rPr>
                <w:rFonts w:cs="宋体"/>
                <w:sz w:val="24"/>
              </w:rPr>
              <w:t>1</w:t>
            </w:r>
            <w:r>
              <w:rPr>
                <w:rFonts w:hint="eastAsia" w:cs="宋体"/>
                <w:sz w:val="24"/>
              </w:rPr>
              <w:t>分，最多得</w:t>
            </w:r>
            <w:r>
              <w:rPr>
                <w:rFonts w:cs="宋体"/>
                <w:sz w:val="24"/>
              </w:rPr>
              <w:t>3</w:t>
            </w:r>
            <w:r>
              <w:rPr>
                <w:rFonts w:hint="eastAsia" w:cs="宋体"/>
                <w:sz w:val="24"/>
              </w:rPr>
              <w:t>分。（提供证书复印件并加盖公章）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07" w:type="dxa"/>
            <w:vAlign w:val="center"/>
          </w:tcPr>
          <w:p>
            <w:pPr>
              <w:widowControl/>
              <w:jc w:val="center"/>
              <w:rPr>
                <w:sz w:val="24"/>
              </w:rPr>
            </w:pPr>
            <w:r>
              <w:rPr>
                <w:sz w:val="24"/>
              </w:rPr>
              <w:t>4</w:t>
            </w:r>
          </w:p>
        </w:tc>
        <w:tc>
          <w:tcPr>
            <w:tcW w:w="2627" w:type="dxa"/>
            <w:vAlign w:val="center"/>
          </w:tcPr>
          <w:p>
            <w:pPr>
              <w:widowControl/>
              <w:jc w:val="center"/>
              <w:rPr>
                <w:sz w:val="24"/>
              </w:rPr>
            </w:pPr>
            <w:r>
              <w:rPr>
                <w:rFonts w:hint="eastAsia" w:cs="宋体"/>
                <w:sz w:val="24"/>
              </w:rPr>
              <w:t>技术人员实力</w:t>
            </w:r>
          </w:p>
        </w:tc>
        <w:tc>
          <w:tcPr>
            <w:tcW w:w="704" w:type="dxa"/>
            <w:vAlign w:val="center"/>
          </w:tcPr>
          <w:p>
            <w:pPr>
              <w:widowControl/>
              <w:jc w:val="center"/>
              <w:rPr>
                <w:sz w:val="24"/>
              </w:rPr>
            </w:pPr>
            <w:r>
              <w:rPr>
                <w:rFonts w:cs="宋体"/>
                <w:sz w:val="24"/>
              </w:rPr>
              <w:t>6</w:t>
            </w:r>
          </w:p>
        </w:tc>
        <w:tc>
          <w:tcPr>
            <w:tcW w:w="6766" w:type="dxa"/>
            <w:vAlign w:val="center"/>
          </w:tcPr>
          <w:p>
            <w:pPr>
              <w:widowControl/>
              <w:rPr>
                <w:sz w:val="24"/>
              </w:rPr>
            </w:pPr>
            <w:r>
              <w:rPr>
                <w:rFonts w:hint="eastAsia" w:cs="宋体"/>
                <w:sz w:val="24"/>
              </w:rPr>
              <w:t>供应商对本项目投入的项目经理具备PMP及OCP证书，得</w:t>
            </w:r>
            <w:r>
              <w:rPr>
                <w:rFonts w:cs="宋体"/>
                <w:sz w:val="24"/>
              </w:rPr>
              <w:t>3</w:t>
            </w:r>
            <w:r>
              <w:rPr>
                <w:rFonts w:hint="eastAsia" w:cs="宋体"/>
                <w:sz w:val="24"/>
              </w:rPr>
              <w:t>分；技术人员拥有PMP或OCP证书的，每提供一个得</w:t>
            </w:r>
            <w:r>
              <w:rPr>
                <w:rFonts w:cs="宋体"/>
                <w:sz w:val="24"/>
              </w:rPr>
              <w:t>1</w:t>
            </w:r>
            <w:r>
              <w:rPr>
                <w:rFonts w:hint="eastAsia" w:cs="宋体"/>
                <w:sz w:val="24"/>
              </w:rPr>
              <w:t>分（同一人提供多个证件算作提供一个），最多得</w:t>
            </w:r>
            <w:r>
              <w:rPr>
                <w:rFonts w:cs="宋体"/>
                <w:sz w:val="24"/>
              </w:rPr>
              <w:t>3</w:t>
            </w:r>
            <w:r>
              <w:rPr>
                <w:rFonts w:hint="eastAsia" w:cs="宋体"/>
                <w:sz w:val="24"/>
              </w:rPr>
              <w:t>分。（须提供证书复印件加盖公章）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707" w:type="dxa"/>
            <w:vAlign w:val="center"/>
          </w:tcPr>
          <w:p>
            <w:pPr>
              <w:widowControl/>
              <w:jc w:val="center"/>
              <w:rPr>
                <w:sz w:val="24"/>
              </w:rPr>
            </w:pPr>
            <w:r>
              <w:rPr>
                <w:sz w:val="24"/>
              </w:rPr>
              <w:t>5</w:t>
            </w:r>
          </w:p>
        </w:tc>
        <w:tc>
          <w:tcPr>
            <w:tcW w:w="2627" w:type="dxa"/>
            <w:vAlign w:val="center"/>
          </w:tcPr>
          <w:p>
            <w:pPr>
              <w:widowControl/>
              <w:jc w:val="center"/>
              <w:rPr>
                <w:rFonts w:cs="宋体"/>
                <w:sz w:val="24"/>
              </w:rPr>
            </w:pPr>
            <w:r>
              <w:rPr>
                <w:rFonts w:hint="eastAsia" w:cs="宋体"/>
                <w:sz w:val="24"/>
              </w:rPr>
              <w:t>项目建议需求响应方案</w:t>
            </w:r>
          </w:p>
        </w:tc>
        <w:tc>
          <w:tcPr>
            <w:tcW w:w="704" w:type="dxa"/>
            <w:vAlign w:val="center"/>
          </w:tcPr>
          <w:p>
            <w:pPr>
              <w:widowControl/>
              <w:jc w:val="center"/>
              <w:rPr>
                <w:rFonts w:cs="宋体"/>
                <w:sz w:val="24"/>
              </w:rPr>
            </w:pPr>
            <w:r>
              <w:rPr>
                <w:rFonts w:cs="宋体"/>
                <w:sz w:val="24"/>
              </w:rPr>
              <w:t>33</w:t>
            </w:r>
          </w:p>
        </w:tc>
        <w:tc>
          <w:tcPr>
            <w:tcW w:w="6766" w:type="dxa"/>
            <w:vAlign w:val="center"/>
          </w:tcPr>
          <w:p>
            <w:pPr>
              <w:widowControl/>
              <w:rPr>
                <w:rFonts w:cs="宋体"/>
                <w:sz w:val="24"/>
              </w:rPr>
            </w:pPr>
            <w:r>
              <w:rPr>
                <w:rFonts w:hint="eastAsia" w:cs="宋体"/>
                <w:sz w:val="24"/>
              </w:rPr>
              <w:t>供应商提供的针对本项目建设需求方案。方案包含①</w:t>
            </w:r>
            <w:r>
              <w:rPr>
                <w:rFonts w:hint="eastAsia" w:cstheme="minorBidi"/>
                <w:color w:val="000000"/>
                <w:sz w:val="24"/>
              </w:rPr>
              <w:t>建立统计指标集市</w:t>
            </w:r>
            <w:r>
              <w:rPr>
                <w:rFonts w:hint="eastAsia" w:cs="宋体"/>
                <w:sz w:val="24"/>
              </w:rPr>
              <w:t>；②</w:t>
            </w:r>
            <w:r>
              <w:rPr>
                <w:rFonts w:hint="eastAsia" w:cstheme="minorBidi"/>
                <w:color w:val="000000"/>
                <w:sz w:val="24"/>
              </w:rPr>
              <w:t>统一指标数据标准</w:t>
            </w:r>
            <w:r>
              <w:rPr>
                <w:rFonts w:hint="eastAsia" w:cs="宋体"/>
                <w:sz w:val="24"/>
              </w:rPr>
              <w:t>；③建设卫生健康数据资产目录。每包含一项上述内容,且进行了详细阐述内容符合采购人需求的得</w:t>
            </w:r>
            <w:r>
              <w:rPr>
                <w:rFonts w:cs="宋体"/>
                <w:sz w:val="24"/>
              </w:rPr>
              <w:t>11</w:t>
            </w:r>
            <w:r>
              <w:rPr>
                <w:rFonts w:hint="eastAsia" w:cs="宋体"/>
                <w:sz w:val="24"/>
              </w:rPr>
              <w:t>分，最多得</w:t>
            </w:r>
            <w:r>
              <w:rPr>
                <w:rFonts w:cs="宋体"/>
                <w:sz w:val="24"/>
              </w:rPr>
              <w:t>33</w:t>
            </w:r>
            <w:r>
              <w:rPr>
                <w:rFonts w:hint="eastAsia" w:cs="宋体"/>
                <w:sz w:val="24"/>
              </w:rPr>
              <w:t>分；每缺少一项扣</w:t>
            </w:r>
            <w:r>
              <w:rPr>
                <w:rFonts w:cs="宋体"/>
                <w:sz w:val="24"/>
              </w:rPr>
              <w:t>11</w:t>
            </w:r>
            <w:r>
              <w:rPr>
                <w:rFonts w:hint="eastAsia" w:cs="宋体"/>
                <w:sz w:val="24"/>
              </w:rPr>
              <w:t>分；未缺项，但阐述内容不够详尽或内容有错漏或与项目需求及实际情况不完全符合的扣</w:t>
            </w:r>
            <w:r>
              <w:rPr>
                <w:rFonts w:cs="宋体"/>
                <w:sz w:val="24"/>
              </w:rPr>
              <w:t>5</w:t>
            </w:r>
            <w:r>
              <w:rPr>
                <w:rFonts w:hint="eastAsia"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707" w:type="dxa"/>
            <w:vAlign w:val="center"/>
          </w:tcPr>
          <w:p>
            <w:pPr>
              <w:widowControl/>
              <w:jc w:val="center"/>
              <w:rPr>
                <w:sz w:val="24"/>
              </w:rPr>
            </w:pPr>
            <w:r>
              <w:rPr>
                <w:sz w:val="24"/>
              </w:rPr>
              <w:t>6</w:t>
            </w:r>
          </w:p>
        </w:tc>
        <w:tc>
          <w:tcPr>
            <w:tcW w:w="2627" w:type="dxa"/>
            <w:vAlign w:val="center"/>
          </w:tcPr>
          <w:p>
            <w:pPr>
              <w:widowControl/>
              <w:jc w:val="center"/>
              <w:rPr>
                <w:rFonts w:cs="宋体"/>
                <w:sz w:val="24"/>
              </w:rPr>
            </w:pPr>
            <w:r>
              <w:rPr>
                <w:rFonts w:hint="eastAsia" w:cs="宋体"/>
                <w:sz w:val="24"/>
              </w:rPr>
              <w:t>实施方案</w:t>
            </w:r>
          </w:p>
        </w:tc>
        <w:tc>
          <w:tcPr>
            <w:tcW w:w="704" w:type="dxa"/>
            <w:vAlign w:val="center"/>
          </w:tcPr>
          <w:p>
            <w:pPr>
              <w:widowControl/>
              <w:jc w:val="center"/>
              <w:rPr>
                <w:rFonts w:cs="宋体"/>
                <w:sz w:val="24"/>
              </w:rPr>
            </w:pPr>
            <w:r>
              <w:rPr>
                <w:rFonts w:cs="宋体"/>
                <w:sz w:val="24"/>
              </w:rPr>
              <w:t>25</w:t>
            </w:r>
          </w:p>
        </w:tc>
        <w:tc>
          <w:tcPr>
            <w:tcW w:w="6766" w:type="dxa"/>
            <w:vAlign w:val="center"/>
          </w:tcPr>
          <w:p>
            <w:pPr>
              <w:widowControl/>
              <w:rPr>
                <w:rFonts w:cs="宋体"/>
                <w:sz w:val="24"/>
              </w:rPr>
            </w:pPr>
            <w:r>
              <w:rPr>
                <w:rFonts w:hint="eastAsia" w:cs="宋体"/>
                <w:sz w:val="24"/>
              </w:rPr>
              <w:t>供应商针对本项目编制实施方案。实施方案包含①实施时间安排；②人员配置及分工；③服务质量保障措施；④应急服务预案；⑤培训安排。 每包含一项上述内容,且进行了详细阐述内容符合采购人需求的得</w:t>
            </w:r>
            <w:r>
              <w:rPr>
                <w:rFonts w:cs="宋体"/>
                <w:sz w:val="24"/>
              </w:rPr>
              <w:t>5</w:t>
            </w:r>
            <w:r>
              <w:rPr>
                <w:rFonts w:hint="eastAsia" w:cs="宋体"/>
                <w:sz w:val="24"/>
              </w:rPr>
              <w:t>分，最多得</w:t>
            </w:r>
            <w:r>
              <w:rPr>
                <w:rFonts w:cs="宋体"/>
                <w:sz w:val="24"/>
              </w:rPr>
              <w:t>25</w:t>
            </w:r>
            <w:r>
              <w:rPr>
                <w:rFonts w:hint="eastAsia" w:cs="宋体"/>
                <w:sz w:val="24"/>
              </w:rPr>
              <w:t>分；每缺少一项扣</w:t>
            </w:r>
            <w:r>
              <w:rPr>
                <w:rFonts w:cs="宋体"/>
                <w:sz w:val="24"/>
              </w:rPr>
              <w:t>5</w:t>
            </w:r>
            <w:r>
              <w:rPr>
                <w:rFonts w:hint="eastAsia" w:cs="宋体"/>
                <w:sz w:val="24"/>
              </w:rPr>
              <w:t>分；未缺项，但阐述内容不够详尽或内容有错漏或与项目需求及实际情况不完全符合的扣</w:t>
            </w:r>
            <w:r>
              <w:rPr>
                <w:rFonts w:cs="宋体"/>
                <w:sz w:val="24"/>
              </w:rPr>
              <w:t>3</w:t>
            </w:r>
            <w:r>
              <w:rPr>
                <w:rFonts w:hint="eastAsia"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707" w:type="dxa"/>
            <w:vMerge w:val="restart"/>
            <w:vAlign w:val="center"/>
          </w:tcPr>
          <w:p>
            <w:pPr>
              <w:widowControl/>
              <w:jc w:val="center"/>
              <w:rPr>
                <w:sz w:val="24"/>
              </w:rPr>
            </w:pPr>
            <w:r>
              <w:rPr>
                <w:sz w:val="24"/>
              </w:rPr>
              <w:t>7</w:t>
            </w:r>
          </w:p>
        </w:tc>
        <w:tc>
          <w:tcPr>
            <w:tcW w:w="2627" w:type="dxa"/>
            <w:vMerge w:val="restart"/>
            <w:vAlign w:val="center"/>
          </w:tcPr>
          <w:p>
            <w:pPr>
              <w:widowControl/>
              <w:jc w:val="center"/>
              <w:rPr>
                <w:rFonts w:cs="宋体"/>
                <w:sz w:val="24"/>
              </w:rPr>
            </w:pPr>
            <w:r>
              <w:rPr>
                <w:rFonts w:hint="eastAsia" w:cs="宋体"/>
                <w:sz w:val="24"/>
              </w:rPr>
              <w:t>现场演示</w:t>
            </w:r>
          </w:p>
        </w:tc>
        <w:tc>
          <w:tcPr>
            <w:tcW w:w="704" w:type="dxa"/>
            <w:vAlign w:val="center"/>
          </w:tcPr>
          <w:p>
            <w:pPr>
              <w:widowControl/>
              <w:jc w:val="center"/>
              <w:rPr>
                <w:rFonts w:cs="宋体"/>
                <w:sz w:val="24"/>
              </w:rPr>
            </w:pPr>
            <w:r>
              <w:rPr>
                <w:rFonts w:cs="宋体"/>
                <w:sz w:val="24"/>
              </w:rPr>
              <w:t>9</w:t>
            </w:r>
          </w:p>
        </w:tc>
        <w:tc>
          <w:tcPr>
            <w:tcW w:w="6766" w:type="dxa"/>
            <w:vAlign w:val="center"/>
          </w:tcPr>
          <w:p>
            <w:pPr>
              <w:widowControl/>
              <w:rPr>
                <w:rFonts w:cs="宋体"/>
                <w:sz w:val="24"/>
              </w:rPr>
            </w:pPr>
            <w:r>
              <w:rPr>
                <w:rFonts w:hint="eastAsia" w:cs="宋体"/>
                <w:sz w:val="24"/>
              </w:rPr>
              <w:t>根据招标文件要求，现场演示“数据加工能力”并进行评分。</w:t>
            </w:r>
          </w:p>
          <w:p>
            <w:pPr>
              <w:widowControl/>
              <w:rPr>
                <w:rFonts w:cs="宋体"/>
                <w:sz w:val="24"/>
              </w:rPr>
            </w:pPr>
            <w:r>
              <w:rPr>
                <w:rFonts w:hint="eastAsia" w:cs="宋体"/>
                <w:sz w:val="24"/>
              </w:rPr>
              <w:t>（1）可使用拖拽式的操作定义加工流程，完全满足，得</w:t>
            </w:r>
            <w:r>
              <w:rPr>
                <w:rFonts w:cs="宋体"/>
                <w:sz w:val="24"/>
              </w:rPr>
              <w:t>3</w:t>
            </w:r>
            <w:r>
              <w:rPr>
                <w:rFonts w:hint="eastAsia" w:cs="宋体"/>
                <w:sz w:val="24"/>
              </w:rPr>
              <w:t>分，未满足，得0分。</w:t>
            </w:r>
          </w:p>
          <w:p>
            <w:pPr>
              <w:widowControl/>
              <w:rPr>
                <w:rFonts w:cs="宋体"/>
                <w:sz w:val="24"/>
              </w:rPr>
            </w:pPr>
            <w:r>
              <w:rPr>
                <w:rFonts w:hint="eastAsia" w:cs="宋体"/>
                <w:sz w:val="24"/>
              </w:rPr>
              <w:t>（2）提供跨数据源的加工能力，能够将多个数据源中的数据表的数据关联输出处理,形成想要的数据。完全满足，得</w:t>
            </w:r>
            <w:r>
              <w:rPr>
                <w:rFonts w:cs="宋体"/>
                <w:sz w:val="24"/>
              </w:rPr>
              <w:t>3</w:t>
            </w:r>
            <w:r>
              <w:rPr>
                <w:rFonts w:hint="eastAsia" w:cs="宋体"/>
                <w:sz w:val="24"/>
              </w:rPr>
              <w:t>分，未满足，得0分。</w:t>
            </w:r>
          </w:p>
          <w:p>
            <w:pPr>
              <w:widowControl/>
              <w:rPr>
                <w:rFonts w:cs="宋体"/>
                <w:sz w:val="24"/>
              </w:rPr>
            </w:pPr>
            <w:r>
              <w:rPr>
                <w:rFonts w:hint="eastAsia" w:cs="宋体"/>
                <w:sz w:val="24"/>
              </w:rPr>
              <w:t>（3）每个数据加工节点都能预览当前加工节点的数据，以及查看对应的数据库，完全满足，得</w:t>
            </w:r>
            <w:r>
              <w:rPr>
                <w:rFonts w:cs="宋体"/>
                <w:sz w:val="24"/>
              </w:rPr>
              <w:t>3</w:t>
            </w:r>
            <w:r>
              <w:rPr>
                <w:rFonts w:hint="eastAsia" w:cs="宋体"/>
                <w:sz w:val="24"/>
              </w:rPr>
              <w:t>分，未满足，得0分。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707" w:type="dxa"/>
            <w:vMerge w:val="continue"/>
            <w:vAlign w:val="center"/>
          </w:tcPr>
          <w:p>
            <w:pPr>
              <w:widowControl/>
              <w:jc w:val="center"/>
              <w:rPr>
                <w:sz w:val="24"/>
              </w:rPr>
            </w:pPr>
          </w:p>
        </w:tc>
        <w:tc>
          <w:tcPr>
            <w:tcW w:w="2627" w:type="dxa"/>
            <w:vMerge w:val="continue"/>
            <w:vAlign w:val="center"/>
          </w:tcPr>
          <w:p>
            <w:pPr>
              <w:widowControl/>
              <w:jc w:val="center"/>
              <w:rPr>
                <w:rFonts w:cs="宋体"/>
                <w:sz w:val="24"/>
              </w:rPr>
            </w:pPr>
          </w:p>
        </w:tc>
        <w:tc>
          <w:tcPr>
            <w:tcW w:w="704" w:type="dxa"/>
            <w:vAlign w:val="center"/>
          </w:tcPr>
          <w:p>
            <w:pPr>
              <w:widowControl/>
              <w:jc w:val="center"/>
              <w:rPr>
                <w:rFonts w:cs="宋体"/>
                <w:sz w:val="24"/>
              </w:rPr>
            </w:pPr>
            <w:r>
              <w:rPr>
                <w:rFonts w:cs="宋体"/>
                <w:sz w:val="24"/>
              </w:rPr>
              <w:t>6</w:t>
            </w:r>
          </w:p>
        </w:tc>
        <w:tc>
          <w:tcPr>
            <w:tcW w:w="6766" w:type="dxa"/>
            <w:vAlign w:val="center"/>
          </w:tcPr>
          <w:p>
            <w:pPr>
              <w:widowControl/>
              <w:rPr>
                <w:rFonts w:cs="宋体"/>
                <w:sz w:val="24"/>
              </w:rPr>
            </w:pPr>
            <w:r>
              <w:rPr>
                <w:rFonts w:hint="eastAsia" w:cs="宋体"/>
                <w:sz w:val="24"/>
              </w:rPr>
              <w:t>根据招标文件要求，现场演示“报表展现能力”并进行评分。</w:t>
            </w:r>
          </w:p>
          <w:p>
            <w:pPr>
              <w:widowControl/>
              <w:rPr>
                <w:rFonts w:cs="宋体"/>
                <w:sz w:val="24"/>
              </w:rPr>
            </w:pPr>
            <w:r>
              <w:rPr>
                <w:rFonts w:hint="eastAsia" w:cs="宋体"/>
                <w:sz w:val="24"/>
              </w:rPr>
              <w:t>（1）展示一张行数超过30行，列数超过20列的相关报表。要求能在线编辑表样，进行增删行列操作，同时能增加计算公式，包括加减乘除运算。完全满足，得3分，未满足，得0分。</w:t>
            </w:r>
          </w:p>
          <w:p>
            <w:pPr>
              <w:widowControl/>
              <w:rPr>
                <w:rFonts w:cs="宋体"/>
                <w:sz w:val="24"/>
              </w:rPr>
            </w:pPr>
            <w:r>
              <w:rPr>
                <w:rFonts w:hint="eastAsia" w:cs="宋体"/>
                <w:sz w:val="24"/>
              </w:rPr>
              <w:t>（2）在线编辑后支持立即计算报表。计算结果页面能选择一个单元格，能够类似像Excel那样冻结该单元格上方的行、左边的列，并且能够演示无卡顿上下左右滚动的冻结行列效果；计算结果要求能够无失真导出成Excel。完全满足，得3分，未满足，得0分。</w:t>
            </w:r>
          </w:p>
        </w:tc>
      </w:tr>
    </w:tbl>
    <w:p>
      <w:pPr>
        <w:spacing w:line="400" w:lineRule="exact"/>
        <w:ind w:left="440" w:firstLine="240" w:firstLineChars="100"/>
        <w:rPr>
          <w:color w:val="000000"/>
          <w:sz w:val="24"/>
        </w:rPr>
      </w:pPr>
      <w:r>
        <w:rPr>
          <w:rFonts w:hint="eastAsia" w:ascii="黑体" w:hAnsi="黑体" w:eastAsia="黑体" w:cs="黑体"/>
          <w:color w:val="000000"/>
          <w:spacing w:val="-20"/>
          <w:kern w:val="8"/>
          <w:sz w:val="28"/>
          <w:szCs w:val="28"/>
          <w:lang w:val="en-US" w:eastAsia="zh-CN"/>
        </w:rPr>
        <w:t>八</w:t>
      </w:r>
      <w:r>
        <w:rPr>
          <w:rFonts w:hint="eastAsia" w:ascii="黑体" w:hAnsi="黑体" w:eastAsia="黑体" w:cs="黑体"/>
          <w:color w:val="000000"/>
          <w:spacing w:val="-20"/>
          <w:kern w:val="8"/>
          <w:sz w:val="28"/>
          <w:szCs w:val="28"/>
          <w:lang w:val="en-US"/>
        </w:rPr>
        <w:t>、其他要求</w:t>
      </w:r>
    </w:p>
    <w:p>
      <w:pPr>
        <w:spacing w:line="400" w:lineRule="exact"/>
        <w:ind w:right="440" w:rightChars="200" w:firstLine="480" w:firstLineChars="200"/>
        <w:rPr>
          <w:color w:val="000000"/>
          <w:spacing w:val="-20"/>
          <w:kern w:val="8"/>
          <w:sz w:val="28"/>
          <w:szCs w:val="28"/>
          <w:lang w:val="en-US"/>
        </w:rPr>
      </w:pPr>
      <w:r>
        <w:rPr>
          <w:rFonts w:hint="eastAsia"/>
          <w:color w:val="000000"/>
          <w:spacing w:val="-20"/>
          <w:kern w:val="8"/>
          <w:sz w:val="28"/>
          <w:szCs w:val="28"/>
          <w:lang w:val="en-US"/>
        </w:rPr>
        <w:t xml:space="preserve"> 为确保供应商提供真正有实力的产品及技术服务，供应商须在评标现场按要求进行演示，时间不超过15分钟，演示设备自带。为确保不采用插件技术，本次演示请用Chrome浏览器操作。演示要求内容如下：</w:t>
      </w:r>
    </w:p>
    <w:p>
      <w:pPr>
        <w:spacing w:line="400" w:lineRule="exact"/>
        <w:ind w:right="440" w:rightChars="200" w:firstLine="480" w:firstLineChars="200"/>
        <w:rPr>
          <w:color w:val="000000"/>
          <w:spacing w:val="-20"/>
          <w:kern w:val="8"/>
          <w:sz w:val="28"/>
          <w:szCs w:val="28"/>
          <w:lang w:val="en-US"/>
        </w:rPr>
      </w:pPr>
      <w:bookmarkStart w:id="2" w:name="_Toc51586317"/>
      <w:r>
        <w:rPr>
          <w:rFonts w:hint="eastAsia"/>
          <w:color w:val="000000"/>
          <w:spacing w:val="-20"/>
          <w:kern w:val="8"/>
          <w:sz w:val="28"/>
          <w:szCs w:val="28"/>
          <w:lang w:val="en-US"/>
        </w:rPr>
        <w:t>1、数据加工能力</w:t>
      </w:r>
      <w:bookmarkEnd w:id="2"/>
    </w:p>
    <w:p>
      <w:pPr>
        <w:spacing w:line="400" w:lineRule="exact"/>
        <w:ind w:right="440" w:rightChars="200" w:firstLine="480" w:firstLineChars="200"/>
        <w:rPr>
          <w:color w:val="000000"/>
          <w:spacing w:val="-20"/>
          <w:kern w:val="8"/>
          <w:sz w:val="28"/>
          <w:szCs w:val="28"/>
          <w:lang w:val="en-US"/>
        </w:rPr>
      </w:pPr>
      <w:r>
        <w:rPr>
          <w:rFonts w:hint="eastAsia"/>
          <w:color w:val="000000"/>
          <w:spacing w:val="-20"/>
          <w:kern w:val="8"/>
          <w:sz w:val="28"/>
          <w:szCs w:val="28"/>
          <w:lang w:val="en-US"/>
        </w:rPr>
        <w:t>要求如下：现场演示对数据进行加工处理，需满足以下功能：</w:t>
      </w:r>
    </w:p>
    <w:p>
      <w:pPr>
        <w:spacing w:line="400" w:lineRule="exact"/>
        <w:ind w:right="440" w:rightChars="200" w:firstLine="480" w:firstLineChars="200"/>
        <w:rPr>
          <w:color w:val="000000"/>
          <w:spacing w:val="-20"/>
          <w:kern w:val="8"/>
          <w:sz w:val="28"/>
          <w:szCs w:val="28"/>
          <w:lang w:val="en-US"/>
        </w:rPr>
      </w:pPr>
      <w:r>
        <w:rPr>
          <w:rFonts w:hint="eastAsia"/>
          <w:color w:val="000000"/>
          <w:spacing w:val="-20"/>
          <w:kern w:val="8"/>
          <w:sz w:val="28"/>
          <w:szCs w:val="28"/>
          <w:lang w:val="en-US"/>
        </w:rPr>
        <w:t>（1）可使用拖拽式的操作定义加工流程。</w:t>
      </w:r>
    </w:p>
    <w:p>
      <w:pPr>
        <w:spacing w:line="400" w:lineRule="exact"/>
        <w:ind w:right="440" w:rightChars="200" w:firstLine="480" w:firstLineChars="200"/>
        <w:rPr>
          <w:color w:val="000000"/>
          <w:spacing w:val="-20"/>
          <w:kern w:val="8"/>
          <w:sz w:val="28"/>
          <w:szCs w:val="28"/>
          <w:lang w:val="en-US"/>
        </w:rPr>
      </w:pPr>
      <w:r>
        <w:rPr>
          <w:rFonts w:hint="eastAsia"/>
          <w:color w:val="000000"/>
          <w:spacing w:val="-20"/>
          <w:kern w:val="8"/>
          <w:sz w:val="28"/>
          <w:szCs w:val="28"/>
          <w:lang w:val="en-US"/>
        </w:rPr>
        <w:t>（2）提供跨数据源的加工能力，能够将多个数据源中的数据表的数据关联输出处理,形成想要的数据。</w:t>
      </w:r>
    </w:p>
    <w:p>
      <w:pPr>
        <w:spacing w:line="400" w:lineRule="exact"/>
        <w:ind w:right="440" w:rightChars="200" w:firstLine="480" w:firstLineChars="200"/>
        <w:rPr>
          <w:color w:val="000000"/>
          <w:spacing w:val="-20"/>
          <w:kern w:val="8"/>
          <w:sz w:val="28"/>
          <w:szCs w:val="28"/>
          <w:lang w:val="en-US"/>
        </w:rPr>
      </w:pPr>
      <w:r>
        <w:rPr>
          <w:rFonts w:hint="eastAsia"/>
          <w:color w:val="000000"/>
          <w:spacing w:val="-20"/>
          <w:kern w:val="8"/>
          <w:sz w:val="28"/>
          <w:szCs w:val="28"/>
          <w:lang w:val="en-US"/>
        </w:rPr>
        <w:t>（3）每个数据加工节点都能预览当前加工节点的数据，以及查看对应的数据库。</w:t>
      </w:r>
    </w:p>
    <w:p>
      <w:pPr>
        <w:spacing w:line="400" w:lineRule="exact"/>
        <w:ind w:right="440" w:rightChars="200" w:firstLine="480" w:firstLineChars="200"/>
        <w:rPr>
          <w:color w:val="000000"/>
          <w:spacing w:val="-20"/>
          <w:kern w:val="8"/>
          <w:sz w:val="28"/>
          <w:szCs w:val="28"/>
          <w:lang w:val="en-US"/>
        </w:rPr>
      </w:pPr>
      <w:r>
        <w:rPr>
          <w:rFonts w:hint="eastAsia"/>
          <w:color w:val="000000"/>
          <w:spacing w:val="-20"/>
          <w:kern w:val="8"/>
          <w:sz w:val="28"/>
          <w:szCs w:val="28"/>
          <w:lang w:val="en-US"/>
        </w:rPr>
        <w:t>2、报表展现能力</w:t>
      </w:r>
    </w:p>
    <w:p>
      <w:pPr>
        <w:spacing w:line="400" w:lineRule="exact"/>
        <w:ind w:right="440" w:rightChars="200" w:firstLine="480" w:firstLineChars="200"/>
        <w:rPr>
          <w:color w:val="000000"/>
          <w:spacing w:val="-20"/>
          <w:kern w:val="8"/>
          <w:sz w:val="28"/>
          <w:szCs w:val="28"/>
          <w:lang w:val="en-US"/>
        </w:rPr>
      </w:pPr>
      <w:r>
        <w:rPr>
          <w:rFonts w:hint="eastAsia"/>
          <w:color w:val="000000"/>
          <w:spacing w:val="-20"/>
          <w:kern w:val="8"/>
          <w:sz w:val="28"/>
          <w:szCs w:val="28"/>
          <w:lang w:val="en-US"/>
        </w:rPr>
        <w:t>（1）展示一张行数超过30行，列数超过20列的相关报表。要求能在线编辑表样，进行增删行列操作，同时能增加计算公式，包括加减乘除运算。</w:t>
      </w:r>
    </w:p>
    <w:p>
      <w:pPr>
        <w:spacing w:line="400" w:lineRule="exact"/>
        <w:ind w:right="440" w:rightChars="200" w:firstLine="480" w:firstLineChars="200"/>
        <w:rPr>
          <w:color w:val="000000"/>
          <w:spacing w:val="-20"/>
          <w:kern w:val="8"/>
          <w:sz w:val="28"/>
          <w:szCs w:val="28"/>
          <w:lang w:val="en-US"/>
        </w:rPr>
      </w:pPr>
      <w:r>
        <w:rPr>
          <w:rFonts w:hint="eastAsia"/>
          <w:color w:val="000000"/>
          <w:spacing w:val="-20"/>
          <w:kern w:val="8"/>
          <w:sz w:val="28"/>
          <w:szCs w:val="28"/>
          <w:lang w:val="en-US"/>
        </w:rPr>
        <w:t>（2）在线编辑后支持立即计算报表。计算结果页面能选择一个单元格，能够类似像Excel那样冻结该单元格上方的行、左边的列，并且能够演示无卡顿上下左右滚动的冻结行列效果；计算结果要求能够无失真导出成Excel。</w:t>
      </w:r>
    </w:p>
    <w:p>
      <w:pPr>
        <w:spacing w:line="400" w:lineRule="exact"/>
        <w:ind w:right="440" w:rightChars="200" w:firstLine="480" w:firstLineChars="200"/>
        <w:rPr>
          <w:rFonts w:ascii="黑体" w:hAnsi="黑体" w:eastAsia="黑体" w:cs="黑体"/>
          <w:bCs/>
          <w:color w:val="000000"/>
          <w:spacing w:val="-20"/>
          <w:kern w:val="8"/>
          <w:sz w:val="28"/>
          <w:szCs w:val="28"/>
        </w:rPr>
      </w:pPr>
      <w:r>
        <w:rPr>
          <w:rFonts w:hint="eastAsia" w:ascii="黑体" w:hAnsi="黑体" w:eastAsia="黑体" w:cs="黑体"/>
          <w:color w:val="000000"/>
          <w:spacing w:val="-20"/>
          <w:kern w:val="8"/>
          <w:sz w:val="28"/>
          <w:szCs w:val="28"/>
          <w:lang w:val="en-US" w:eastAsia="zh-CN"/>
        </w:rPr>
        <w:t>九</w:t>
      </w:r>
      <w:r>
        <w:rPr>
          <w:rFonts w:hint="eastAsia" w:ascii="黑体" w:hAnsi="黑体" w:eastAsia="黑体" w:cs="黑体"/>
          <w:color w:val="000000"/>
          <w:spacing w:val="-20"/>
          <w:kern w:val="8"/>
          <w:sz w:val="28"/>
          <w:szCs w:val="28"/>
          <w:lang w:val="en-US"/>
        </w:rPr>
        <w:t>、</w:t>
      </w:r>
      <w:r>
        <w:rPr>
          <w:rFonts w:hint="eastAsia" w:ascii="黑体" w:hAnsi="黑体" w:eastAsia="黑体" w:cs="黑体"/>
          <w:bCs/>
          <w:color w:val="000000"/>
          <w:spacing w:val="-20"/>
          <w:kern w:val="8"/>
          <w:sz w:val="28"/>
          <w:szCs w:val="28"/>
        </w:rPr>
        <w:t>联系方式：</w:t>
      </w:r>
    </w:p>
    <w:p>
      <w:pPr>
        <w:spacing w:line="380" w:lineRule="exact"/>
        <w:ind w:right="440" w:rightChars="200" w:firstLine="480" w:firstLineChars="200"/>
        <w:rPr>
          <w:rFonts w:hint="eastAsia"/>
          <w:color w:val="000000"/>
          <w:spacing w:val="-20"/>
          <w:kern w:val="8"/>
          <w:sz w:val="28"/>
          <w:szCs w:val="28"/>
        </w:rPr>
      </w:pPr>
      <w:r>
        <w:rPr>
          <w:rFonts w:hint="eastAsia"/>
          <w:color w:val="000000"/>
          <w:spacing w:val="-20"/>
          <w:kern w:val="8"/>
          <w:sz w:val="28"/>
          <w:szCs w:val="28"/>
          <w:lang w:val="en-US" w:eastAsia="zh-CN"/>
        </w:rPr>
        <w:t>商务</w:t>
      </w:r>
      <w:r>
        <w:rPr>
          <w:rFonts w:hint="eastAsia"/>
          <w:color w:val="000000"/>
          <w:spacing w:val="-20"/>
          <w:kern w:val="8"/>
          <w:sz w:val="28"/>
          <w:szCs w:val="28"/>
        </w:rPr>
        <w:t>联系：杨</w:t>
      </w:r>
      <w:r>
        <w:rPr>
          <w:rFonts w:hint="eastAsia"/>
          <w:color w:val="000000"/>
          <w:spacing w:val="-20"/>
          <w:kern w:val="8"/>
          <w:sz w:val="28"/>
          <w:szCs w:val="28"/>
          <w:lang w:val="en-US"/>
        </w:rPr>
        <w:t xml:space="preserve">老师   </w:t>
      </w:r>
      <w:r>
        <w:rPr>
          <w:rFonts w:hint="eastAsia"/>
          <w:color w:val="000000"/>
          <w:spacing w:val="-20"/>
          <w:kern w:val="8"/>
          <w:sz w:val="28"/>
          <w:szCs w:val="28"/>
        </w:rPr>
        <w:t>0813-2203397</w:t>
      </w:r>
    </w:p>
    <w:p>
      <w:pPr>
        <w:spacing w:line="380" w:lineRule="exact"/>
        <w:ind w:right="440" w:rightChars="200" w:firstLine="480" w:firstLineChars="200"/>
        <w:rPr>
          <w:lang w:val="en-US"/>
        </w:rPr>
      </w:pPr>
      <w:r>
        <w:rPr>
          <w:rFonts w:hint="eastAsia"/>
          <w:color w:val="000000"/>
          <w:spacing w:val="-20"/>
          <w:kern w:val="8"/>
          <w:sz w:val="28"/>
          <w:szCs w:val="28"/>
          <w:lang w:val="en-US" w:eastAsia="zh-CN"/>
        </w:rPr>
        <w:t>技术联系：钟先生   0813-221142</w:t>
      </w:r>
      <w:bookmarkStart w:id="3" w:name="_Toc217446083"/>
      <w:bookmarkStart w:id="4" w:name="_Toc8182"/>
    </w:p>
    <w:p>
      <w:pPr>
        <w:spacing w:line="440" w:lineRule="exact"/>
        <w:ind w:right="440" w:rightChars="200" w:firstLine="480" w:firstLineChars="200"/>
        <w:rPr>
          <w:color w:val="000000"/>
          <w:spacing w:val="-20"/>
          <w:kern w:val="8"/>
          <w:sz w:val="28"/>
          <w:szCs w:val="28"/>
          <w:lang w:val="en-US"/>
        </w:rPr>
      </w:pPr>
      <w:r>
        <w:rPr>
          <w:rFonts w:hint="eastAsia"/>
          <w:color w:val="000000"/>
          <w:spacing w:val="-20"/>
          <w:kern w:val="8"/>
          <w:sz w:val="28"/>
          <w:szCs w:val="28"/>
          <w:lang w:val="en-US"/>
        </w:rPr>
        <w:t xml:space="preserve">                                                 自贡市第四人民医院</w:t>
      </w:r>
    </w:p>
    <w:p>
      <w:pPr>
        <w:spacing w:line="440" w:lineRule="exact"/>
        <w:ind w:right="440" w:rightChars="200" w:firstLine="480" w:firstLineChars="200"/>
        <w:rPr>
          <w:rFonts w:hint="eastAsia" w:eastAsia="仿宋"/>
          <w:color w:val="000000"/>
          <w:spacing w:val="-20"/>
          <w:kern w:val="8"/>
          <w:sz w:val="28"/>
          <w:szCs w:val="28"/>
          <w:lang w:val="en-US" w:eastAsia="zh-CN"/>
        </w:rPr>
        <w:sectPr>
          <w:headerReference r:id="rId3" w:type="default"/>
          <w:footerReference r:id="rId4" w:type="default"/>
          <w:pgSz w:w="11850" w:h="16783"/>
          <w:pgMar w:top="454" w:right="567" w:bottom="567" w:left="567" w:header="851" w:footer="992" w:gutter="0"/>
          <w:pgNumType w:start="1"/>
          <w:cols w:space="0" w:num="1"/>
          <w:docGrid w:type="lines" w:linePitch="312" w:charSpace="0"/>
        </w:sectPr>
      </w:pPr>
      <w:r>
        <w:rPr>
          <w:rFonts w:hint="eastAsia"/>
          <w:color w:val="000000"/>
          <w:spacing w:val="-20"/>
          <w:kern w:val="8"/>
          <w:sz w:val="28"/>
          <w:szCs w:val="28"/>
          <w:lang w:val="en-US"/>
        </w:rPr>
        <w:t xml:space="preserve">                                                    2022年11月24</w:t>
      </w:r>
      <w:r>
        <w:rPr>
          <w:rFonts w:hint="eastAsia"/>
          <w:color w:val="000000"/>
          <w:spacing w:val="-20"/>
          <w:kern w:val="8"/>
          <w:sz w:val="28"/>
          <w:szCs w:val="28"/>
          <w:lang w:val="en-US" w:eastAsia="zh-CN"/>
        </w:rPr>
        <w:t>日</w:t>
      </w:r>
    </w:p>
    <w:bookmarkEnd w:id="3"/>
    <w:bookmarkEnd w:id="4"/>
    <w:p>
      <w:pPr>
        <w:pStyle w:val="19"/>
        <w:rPr>
          <w:rFonts w:hint="eastAsia" w:eastAsia="仿宋"/>
          <w:lang w:val="en-US" w:eastAsia="zh-CN"/>
        </w:rPr>
      </w:pPr>
      <w:bookmarkStart w:id="5" w:name="_GoBack"/>
      <w:bookmarkEnd w:id="5"/>
    </w:p>
    <w:sectPr>
      <w:headerReference r:id="rId5" w:type="default"/>
      <w:footerReference r:id="rId6" w:type="default"/>
      <w:pgSz w:w="11910" w:h="16840"/>
      <w:pgMar w:top="1660" w:right="580" w:bottom="1160" w:left="860" w:header="871" w:footer="94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sz w:val="32"/>
        <w:szCs w:val="32"/>
      </w:rPr>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GJXgcsBAACc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FMfuuMWBX75/u/z4dfn5lSyr&#10;1ZvcoT5AjYkPAVPTcOcH3JvZD+jMwgcVbf6iJIJx7O/52l85JCLyo/Vqva4wJDA2XxCfPT4PEdJb&#10;6S3JRkMjDrD0lZ/eQxpT55Rczfl7bUwZonF/ORAze1jmPnLMVhr2wyRo79sz6ulx9g11uOqUmHcO&#10;W5vXZDbibOxn4xiiPnRIbVl4Qbg9JiRRuOUKI+xUGIdW1E0Llrfiz3vJevy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xiV4HLAQAAnAMAAA4AAAAAAAAAAQAgAAAAHgEAAGRycy9lMm9E&#10;b2MueG1sUEsFBgAAAAAGAAYAWQEAAFsFA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426720" cy="152400"/>
                      </a:xfrm>
                      <a:prstGeom prst="rect">
                        <a:avLst/>
                      </a:prstGeom>
                      <a:noFill/>
                      <a:ln>
                        <a:noFill/>
                      </a:ln>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rFonts w:hint="eastAsia" w:ascii="宋体" w:eastAsia="宋体"/>
                              <w:sz w:val="18"/>
                            </w:rPr>
                            <w:t>页</w:t>
                          </w:r>
                        </w:p>
                      </w:txbxContent>
                    </wps:txbx>
                    <wps:bodyPr lIns="0" tIns="0" rIns="0" bIns="0" upright="1"/>
                  </wps:wsp>
                </a:graphicData>
              </a:graphic>
            </wp:anchor>
          </w:drawing>
        </mc:Choice>
        <mc:Fallback>
          <w:pict>
            <v:shape id="文本框 1027"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PlQDLbAAAADQEAAA8AAAAAAAAAAQAgAAAAIgAAAGRycy9kb3ducmV2Lnht&#10;bFBLAQIUABQAAAAIAIdO4kCUhOwNvQEAAHQDAAAOAAAAAAAAAAEAIAAAACoBAABkcnMvZTJvRG9j&#10;LnhtbFBLBQYAAAAABgAGAFkBAABZBQ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274310" cy="3312795"/>
          <wp:effectExtent l="0" t="0" r="2540" b="1905"/>
          <wp:wrapNone/>
          <wp:docPr id="4"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6901" descr="微信图片_20201222083446"/>
                  <pic:cNvPicPr>
                    <a:picLocks noChangeAspect="1"/>
                  </pic:cNvPicPr>
                </pic:nvPicPr>
                <pic:blipFill>
                  <a:blip r:embed="rId1">
                    <a:lum bright="69998" contrast="-70001"/>
                  </a:blip>
                  <a:stretch>
                    <a:fillRect/>
                  </a:stretch>
                </pic:blipFill>
                <pic:spPr>
                  <a:xfrm>
                    <a:off x="0" y="0"/>
                    <a:ext cx="5274310" cy="331279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0" r="0" b="0"/>
              <wp:wrapNone/>
              <wp:docPr id="6" name="直线 1025"/>
              <wp:cNvGraphicFramePr/>
              <a:graphic xmlns:a="http://schemas.openxmlformats.org/drawingml/2006/main">
                <a:graphicData uri="http://schemas.microsoft.com/office/word/2010/wordprocessingShape">
                  <wps:wsp>
                    <wps:cNvCnPr/>
                    <wps:spPr>
                      <a:xfrm>
                        <a:off x="0" y="0"/>
                        <a:ext cx="6188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025"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J4&#10;P5DYAAAADAEAAA8AAAAAAAAAAQAgAAAAIgAAAGRycy9kb3ducmV2LnhtbFBLAQIUABQAAAAIAIdO&#10;4kDMUh3P6gEAAN4DAAAOAAAAAAAAAAEAIAAAACcBAABkcnMvZTJvRG9jLnhtbFBLBQYAAAAABgAG&#10;AFkBAACD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7" name="文本框 1026"/>
              <wp:cNvGraphicFramePr/>
              <a:graphic xmlns:a="http://schemas.openxmlformats.org/drawingml/2006/main">
                <a:graphicData uri="http://schemas.microsoft.com/office/word/2010/wordprocessingShape">
                  <wps:wsp>
                    <wps:cNvSpPr txBox="1"/>
                    <wps:spPr>
                      <a:xfrm>
                        <a:off x="0" y="0"/>
                        <a:ext cx="1257300" cy="158115"/>
                      </a:xfrm>
                      <a:prstGeom prst="rect">
                        <a:avLst/>
                      </a:prstGeom>
                      <a:noFill/>
                      <a:ln>
                        <a:noFill/>
                      </a:ln>
                    </wps:spPr>
                    <wps:txbx>
                      <w:txbxContent>
                        <w:p>
                          <w:pPr>
                            <w:spacing w:line="249" w:lineRule="exact"/>
                            <w:ind w:left="20"/>
                            <w:rPr>
                              <w:sz w:val="21"/>
                              <w:lang w:val="en-US"/>
                            </w:rPr>
                          </w:pPr>
                        </w:p>
                      </w:txbxContent>
                    </wps:txbx>
                    <wps:bodyPr lIns="0" tIns="0" rIns="0" bIns="0" upright="1"/>
                  </wps:wsp>
                </a:graphicData>
              </a:graphic>
            </wp:anchor>
          </w:drawing>
        </mc:Choice>
        <mc:Fallback>
          <w:pict>
            <v:shape id="文本框 1026"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MeTA42QAAAAwBAAAPAAAAAAAAAAEAIAAAACIAAABkcnMvZG93bnJldi54bWxQ&#10;SwECFAAUAAAACACHTuJAPg27lb0BAAB1AwAADgAAAAAAAAABACAAAAAoAQAAZHJzL2Uyb0RvYy54&#10;bWxQSwUGAAAAAAYABgBZAQAAVwU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rPr>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5274310" cy="3312795"/>
          <wp:effectExtent l="0" t="0" r="2540" b="1905"/>
          <wp:wrapNone/>
          <wp:docPr id="5"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formatting="1"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QzOTcyYzNmZTc0ZGJmZmMzOWM0Y2ExZjRhNDkifQ=="/>
  </w:docVars>
  <w:rsids>
    <w:rsidRoot w:val="00DD29F2"/>
    <w:rsid w:val="00133267"/>
    <w:rsid w:val="001C04B8"/>
    <w:rsid w:val="00207832"/>
    <w:rsid w:val="0032520F"/>
    <w:rsid w:val="003A08CE"/>
    <w:rsid w:val="0050638A"/>
    <w:rsid w:val="005F552D"/>
    <w:rsid w:val="007934A9"/>
    <w:rsid w:val="007A564E"/>
    <w:rsid w:val="00827B02"/>
    <w:rsid w:val="009E2DD6"/>
    <w:rsid w:val="00A30C52"/>
    <w:rsid w:val="00D7650E"/>
    <w:rsid w:val="00DD29F2"/>
    <w:rsid w:val="00E06891"/>
    <w:rsid w:val="00E32D5A"/>
    <w:rsid w:val="00E42A5A"/>
    <w:rsid w:val="00E4708D"/>
    <w:rsid w:val="00E6284A"/>
    <w:rsid w:val="00E90E86"/>
    <w:rsid w:val="00EF16FF"/>
    <w:rsid w:val="015E4AD6"/>
    <w:rsid w:val="0161742E"/>
    <w:rsid w:val="01695955"/>
    <w:rsid w:val="01B23A0A"/>
    <w:rsid w:val="02193B1C"/>
    <w:rsid w:val="02247ACE"/>
    <w:rsid w:val="02300221"/>
    <w:rsid w:val="02345C7D"/>
    <w:rsid w:val="028769C2"/>
    <w:rsid w:val="02A429BD"/>
    <w:rsid w:val="02A91D81"/>
    <w:rsid w:val="02BE3A7E"/>
    <w:rsid w:val="02C80459"/>
    <w:rsid w:val="02CE3596"/>
    <w:rsid w:val="02D70B62"/>
    <w:rsid w:val="02D70C02"/>
    <w:rsid w:val="02ED1C6E"/>
    <w:rsid w:val="03123DCA"/>
    <w:rsid w:val="03125496"/>
    <w:rsid w:val="033E071B"/>
    <w:rsid w:val="03645A12"/>
    <w:rsid w:val="036F4D79"/>
    <w:rsid w:val="03B6275A"/>
    <w:rsid w:val="03EE2141"/>
    <w:rsid w:val="04084402"/>
    <w:rsid w:val="04447FB3"/>
    <w:rsid w:val="04477F08"/>
    <w:rsid w:val="04564158"/>
    <w:rsid w:val="046425A1"/>
    <w:rsid w:val="047343F5"/>
    <w:rsid w:val="04750292"/>
    <w:rsid w:val="04872F6A"/>
    <w:rsid w:val="049F4725"/>
    <w:rsid w:val="04B62E2E"/>
    <w:rsid w:val="04DD25D5"/>
    <w:rsid w:val="04EB4E12"/>
    <w:rsid w:val="04ED2110"/>
    <w:rsid w:val="050F3977"/>
    <w:rsid w:val="051D4100"/>
    <w:rsid w:val="052C4DA5"/>
    <w:rsid w:val="05452235"/>
    <w:rsid w:val="056C55A2"/>
    <w:rsid w:val="056F1060"/>
    <w:rsid w:val="057228FE"/>
    <w:rsid w:val="05956794"/>
    <w:rsid w:val="05B25CDD"/>
    <w:rsid w:val="05BF04AA"/>
    <w:rsid w:val="05C52839"/>
    <w:rsid w:val="05F15F19"/>
    <w:rsid w:val="05F9301F"/>
    <w:rsid w:val="05FB28F4"/>
    <w:rsid w:val="06021FB6"/>
    <w:rsid w:val="060B302F"/>
    <w:rsid w:val="061D7089"/>
    <w:rsid w:val="063B41C8"/>
    <w:rsid w:val="06507DB0"/>
    <w:rsid w:val="06783F44"/>
    <w:rsid w:val="068D7EC0"/>
    <w:rsid w:val="06A12090"/>
    <w:rsid w:val="06C237D8"/>
    <w:rsid w:val="06CC743B"/>
    <w:rsid w:val="06D118A6"/>
    <w:rsid w:val="06DD2A21"/>
    <w:rsid w:val="07000B16"/>
    <w:rsid w:val="073A1A65"/>
    <w:rsid w:val="07696EF2"/>
    <w:rsid w:val="07783EDF"/>
    <w:rsid w:val="07835838"/>
    <w:rsid w:val="079B5AF6"/>
    <w:rsid w:val="07BE5732"/>
    <w:rsid w:val="07D1528F"/>
    <w:rsid w:val="07E35941"/>
    <w:rsid w:val="07F60ED4"/>
    <w:rsid w:val="081859DF"/>
    <w:rsid w:val="081E50C1"/>
    <w:rsid w:val="081F283D"/>
    <w:rsid w:val="082A3964"/>
    <w:rsid w:val="083420ED"/>
    <w:rsid w:val="08393BA7"/>
    <w:rsid w:val="08397D1B"/>
    <w:rsid w:val="08417154"/>
    <w:rsid w:val="084762C4"/>
    <w:rsid w:val="08585DDB"/>
    <w:rsid w:val="085F5DFB"/>
    <w:rsid w:val="08880B80"/>
    <w:rsid w:val="08A4166C"/>
    <w:rsid w:val="09371E95"/>
    <w:rsid w:val="094032D2"/>
    <w:rsid w:val="0949606C"/>
    <w:rsid w:val="095163D2"/>
    <w:rsid w:val="09A908B8"/>
    <w:rsid w:val="09FF38B1"/>
    <w:rsid w:val="0A030820"/>
    <w:rsid w:val="0A20789E"/>
    <w:rsid w:val="0A2F4CA4"/>
    <w:rsid w:val="0A454A85"/>
    <w:rsid w:val="0A521B45"/>
    <w:rsid w:val="0A69514F"/>
    <w:rsid w:val="0A784B5D"/>
    <w:rsid w:val="0A7B04A7"/>
    <w:rsid w:val="0AA84A7A"/>
    <w:rsid w:val="0ABE4F58"/>
    <w:rsid w:val="0AE47DFA"/>
    <w:rsid w:val="0AE778EA"/>
    <w:rsid w:val="0B1701D0"/>
    <w:rsid w:val="0B30589F"/>
    <w:rsid w:val="0B3630BF"/>
    <w:rsid w:val="0B405F70"/>
    <w:rsid w:val="0B7802E6"/>
    <w:rsid w:val="0B847AAA"/>
    <w:rsid w:val="0BC83278"/>
    <w:rsid w:val="0C2506CA"/>
    <w:rsid w:val="0C34090D"/>
    <w:rsid w:val="0CA02447"/>
    <w:rsid w:val="0CE40585"/>
    <w:rsid w:val="0CF9521F"/>
    <w:rsid w:val="0CFC6042"/>
    <w:rsid w:val="0CFF3C14"/>
    <w:rsid w:val="0D0735EA"/>
    <w:rsid w:val="0D1D3133"/>
    <w:rsid w:val="0D2729F3"/>
    <w:rsid w:val="0D2A0A6E"/>
    <w:rsid w:val="0D38442D"/>
    <w:rsid w:val="0DCE7936"/>
    <w:rsid w:val="0DDC2775"/>
    <w:rsid w:val="0DDC27AD"/>
    <w:rsid w:val="0E056A05"/>
    <w:rsid w:val="0E0C62CA"/>
    <w:rsid w:val="0E1327A4"/>
    <w:rsid w:val="0E14436B"/>
    <w:rsid w:val="0E4F1A2E"/>
    <w:rsid w:val="0E5C05EF"/>
    <w:rsid w:val="0E63197E"/>
    <w:rsid w:val="0E9E29B6"/>
    <w:rsid w:val="0EA67BE6"/>
    <w:rsid w:val="0F102CC4"/>
    <w:rsid w:val="0F1113DA"/>
    <w:rsid w:val="0F3330FE"/>
    <w:rsid w:val="0F480AE7"/>
    <w:rsid w:val="0F59642D"/>
    <w:rsid w:val="0F6C4696"/>
    <w:rsid w:val="0F95233B"/>
    <w:rsid w:val="10011A0F"/>
    <w:rsid w:val="100C244E"/>
    <w:rsid w:val="105C23FA"/>
    <w:rsid w:val="10702130"/>
    <w:rsid w:val="108F7238"/>
    <w:rsid w:val="10B95885"/>
    <w:rsid w:val="10CE7EBA"/>
    <w:rsid w:val="10E2302E"/>
    <w:rsid w:val="10EF12A7"/>
    <w:rsid w:val="11203B56"/>
    <w:rsid w:val="11535CDA"/>
    <w:rsid w:val="115B2DE0"/>
    <w:rsid w:val="11800151"/>
    <w:rsid w:val="11A7392F"/>
    <w:rsid w:val="11B12A00"/>
    <w:rsid w:val="11F46C77"/>
    <w:rsid w:val="120035AB"/>
    <w:rsid w:val="12007B69"/>
    <w:rsid w:val="120F592F"/>
    <w:rsid w:val="12185560"/>
    <w:rsid w:val="122A512C"/>
    <w:rsid w:val="12494DC3"/>
    <w:rsid w:val="124C118F"/>
    <w:rsid w:val="12595651"/>
    <w:rsid w:val="128818DE"/>
    <w:rsid w:val="12B94041"/>
    <w:rsid w:val="12C33BF6"/>
    <w:rsid w:val="12CD1ABC"/>
    <w:rsid w:val="12E110C3"/>
    <w:rsid w:val="130C25E4"/>
    <w:rsid w:val="132F33EB"/>
    <w:rsid w:val="13474DA3"/>
    <w:rsid w:val="13517FF7"/>
    <w:rsid w:val="1360648C"/>
    <w:rsid w:val="13747C2F"/>
    <w:rsid w:val="13773FBC"/>
    <w:rsid w:val="13787B4C"/>
    <w:rsid w:val="139C185F"/>
    <w:rsid w:val="13A805D0"/>
    <w:rsid w:val="13B54A2A"/>
    <w:rsid w:val="13DB651E"/>
    <w:rsid w:val="13E20E66"/>
    <w:rsid w:val="13EC4566"/>
    <w:rsid w:val="13F846CD"/>
    <w:rsid w:val="142E0338"/>
    <w:rsid w:val="14A30D26"/>
    <w:rsid w:val="14B0380B"/>
    <w:rsid w:val="14BF3393"/>
    <w:rsid w:val="151E7B6D"/>
    <w:rsid w:val="154047C7"/>
    <w:rsid w:val="154A11A2"/>
    <w:rsid w:val="157259D8"/>
    <w:rsid w:val="157B6F8F"/>
    <w:rsid w:val="158741A4"/>
    <w:rsid w:val="15D41F99"/>
    <w:rsid w:val="15D647EB"/>
    <w:rsid w:val="15FD6EAC"/>
    <w:rsid w:val="16290DB7"/>
    <w:rsid w:val="16377978"/>
    <w:rsid w:val="16583490"/>
    <w:rsid w:val="16974D65"/>
    <w:rsid w:val="16B56AEF"/>
    <w:rsid w:val="16DB3406"/>
    <w:rsid w:val="16DE500C"/>
    <w:rsid w:val="16E11692"/>
    <w:rsid w:val="16E713FE"/>
    <w:rsid w:val="16F104CF"/>
    <w:rsid w:val="17151105"/>
    <w:rsid w:val="173F1493"/>
    <w:rsid w:val="1782003E"/>
    <w:rsid w:val="17984A30"/>
    <w:rsid w:val="17C06A3D"/>
    <w:rsid w:val="17D2722C"/>
    <w:rsid w:val="18045B91"/>
    <w:rsid w:val="182F467F"/>
    <w:rsid w:val="18316649"/>
    <w:rsid w:val="18773496"/>
    <w:rsid w:val="18784278"/>
    <w:rsid w:val="188350F6"/>
    <w:rsid w:val="188E53E9"/>
    <w:rsid w:val="189339A1"/>
    <w:rsid w:val="18956BD8"/>
    <w:rsid w:val="18B84674"/>
    <w:rsid w:val="18D85245"/>
    <w:rsid w:val="18E125EA"/>
    <w:rsid w:val="18EE62E8"/>
    <w:rsid w:val="19007AF6"/>
    <w:rsid w:val="194647AE"/>
    <w:rsid w:val="19555E9A"/>
    <w:rsid w:val="195B34BE"/>
    <w:rsid w:val="196B0DF6"/>
    <w:rsid w:val="198E2E15"/>
    <w:rsid w:val="1A173BCD"/>
    <w:rsid w:val="1A22510D"/>
    <w:rsid w:val="1A3F2E70"/>
    <w:rsid w:val="1A4B621C"/>
    <w:rsid w:val="1A557378"/>
    <w:rsid w:val="1A64662D"/>
    <w:rsid w:val="1A8D5EED"/>
    <w:rsid w:val="1AC9255A"/>
    <w:rsid w:val="1AEC57F0"/>
    <w:rsid w:val="1AF12FEB"/>
    <w:rsid w:val="1B164453"/>
    <w:rsid w:val="1B1A55BC"/>
    <w:rsid w:val="1B281F85"/>
    <w:rsid w:val="1B4A11C0"/>
    <w:rsid w:val="1B776A68"/>
    <w:rsid w:val="1B8D24A5"/>
    <w:rsid w:val="1BAD151E"/>
    <w:rsid w:val="1BE65AB3"/>
    <w:rsid w:val="1C252021"/>
    <w:rsid w:val="1C2E5379"/>
    <w:rsid w:val="1C5B7EE7"/>
    <w:rsid w:val="1C5D5C5E"/>
    <w:rsid w:val="1C6D2469"/>
    <w:rsid w:val="1C8305EE"/>
    <w:rsid w:val="1CAA0778"/>
    <w:rsid w:val="1CD04682"/>
    <w:rsid w:val="1CD83B7F"/>
    <w:rsid w:val="1CDF541B"/>
    <w:rsid w:val="1CFC5477"/>
    <w:rsid w:val="1D2B08E2"/>
    <w:rsid w:val="1D443CC3"/>
    <w:rsid w:val="1D4E1634"/>
    <w:rsid w:val="1D88702C"/>
    <w:rsid w:val="1D99140A"/>
    <w:rsid w:val="1DA04055"/>
    <w:rsid w:val="1DA05F60"/>
    <w:rsid w:val="1DBA450E"/>
    <w:rsid w:val="1DBB00C7"/>
    <w:rsid w:val="1DBE539C"/>
    <w:rsid w:val="1DD65A24"/>
    <w:rsid w:val="1DD8018C"/>
    <w:rsid w:val="1DEF3831"/>
    <w:rsid w:val="1E0F27EA"/>
    <w:rsid w:val="1E1235BF"/>
    <w:rsid w:val="1E1B7B7F"/>
    <w:rsid w:val="1E217ADA"/>
    <w:rsid w:val="1E262080"/>
    <w:rsid w:val="1E2E0FF5"/>
    <w:rsid w:val="1E340C41"/>
    <w:rsid w:val="1E5742FA"/>
    <w:rsid w:val="1E630A7B"/>
    <w:rsid w:val="1E6E4153"/>
    <w:rsid w:val="1E88560F"/>
    <w:rsid w:val="1EC71AB5"/>
    <w:rsid w:val="1EC72886"/>
    <w:rsid w:val="1EE05295"/>
    <w:rsid w:val="1EEB4218"/>
    <w:rsid w:val="1F132604"/>
    <w:rsid w:val="1F2D7B6A"/>
    <w:rsid w:val="1F3709E9"/>
    <w:rsid w:val="1F5A72D6"/>
    <w:rsid w:val="1FAC5655"/>
    <w:rsid w:val="1FD67A52"/>
    <w:rsid w:val="201C7BDE"/>
    <w:rsid w:val="202C6073"/>
    <w:rsid w:val="202E5260"/>
    <w:rsid w:val="206511DF"/>
    <w:rsid w:val="206F63C6"/>
    <w:rsid w:val="207402A9"/>
    <w:rsid w:val="208F03B0"/>
    <w:rsid w:val="20A61EDE"/>
    <w:rsid w:val="20AC2D10"/>
    <w:rsid w:val="20B322F1"/>
    <w:rsid w:val="20CB4211"/>
    <w:rsid w:val="20CE09CC"/>
    <w:rsid w:val="20D66950"/>
    <w:rsid w:val="21061700"/>
    <w:rsid w:val="21062C3D"/>
    <w:rsid w:val="210E2FDE"/>
    <w:rsid w:val="21224FEE"/>
    <w:rsid w:val="212A5807"/>
    <w:rsid w:val="21564680"/>
    <w:rsid w:val="21D76E13"/>
    <w:rsid w:val="21E50E9A"/>
    <w:rsid w:val="21F271E4"/>
    <w:rsid w:val="220516F1"/>
    <w:rsid w:val="22262243"/>
    <w:rsid w:val="224353DD"/>
    <w:rsid w:val="22684645"/>
    <w:rsid w:val="229536BA"/>
    <w:rsid w:val="229E6E8B"/>
    <w:rsid w:val="22AA3280"/>
    <w:rsid w:val="22C17D10"/>
    <w:rsid w:val="22E14A91"/>
    <w:rsid w:val="22E431A2"/>
    <w:rsid w:val="23865A9B"/>
    <w:rsid w:val="23900D2B"/>
    <w:rsid w:val="23AB50BF"/>
    <w:rsid w:val="23B044BD"/>
    <w:rsid w:val="23B21E38"/>
    <w:rsid w:val="23D902C0"/>
    <w:rsid w:val="24104523"/>
    <w:rsid w:val="2412099A"/>
    <w:rsid w:val="24247062"/>
    <w:rsid w:val="24626AE4"/>
    <w:rsid w:val="24894921"/>
    <w:rsid w:val="249D6FA3"/>
    <w:rsid w:val="24D17130"/>
    <w:rsid w:val="24D37D1E"/>
    <w:rsid w:val="24E862E1"/>
    <w:rsid w:val="24ED05FA"/>
    <w:rsid w:val="253432D4"/>
    <w:rsid w:val="257A6079"/>
    <w:rsid w:val="25FB4423"/>
    <w:rsid w:val="2638693C"/>
    <w:rsid w:val="268907C4"/>
    <w:rsid w:val="26897EEF"/>
    <w:rsid w:val="269C4DAC"/>
    <w:rsid w:val="269C724C"/>
    <w:rsid w:val="26B24DF9"/>
    <w:rsid w:val="26C92387"/>
    <w:rsid w:val="26F176CF"/>
    <w:rsid w:val="27160700"/>
    <w:rsid w:val="273A5D85"/>
    <w:rsid w:val="27584276"/>
    <w:rsid w:val="276B56D3"/>
    <w:rsid w:val="278845A8"/>
    <w:rsid w:val="27B30E28"/>
    <w:rsid w:val="27C941A8"/>
    <w:rsid w:val="27E03A63"/>
    <w:rsid w:val="27E53AE2"/>
    <w:rsid w:val="27F67942"/>
    <w:rsid w:val="281005D8"/>
    <w:rsid w:val="28186EDD"/>
    <w:rsid w:val="28650375"/>
    <w:rsid w:val="28833F3B"/>
    <w:rsid w:val="289C18BC"/>
    <w:rsid w:val="28B315A3"/>
    <w:rsid w:val="28B541E3"/>
    <w:rsid w:val="28D63020"/>
    <w:rsid w:val="28ED2D42"/>
    <w:rsid w:val="28FD6DE4"/>
    <w:rsid w:val="290C07F0"/>
    <w:rsid w:val="291C6D14"/>
    <w:rsid w:val="292117F9"/>
    <w:rsid w:val="29230DDF"/>
    <w:rsid w:val="29411C85"/>
    <w:rsid w:val="294A6EAE"/>
    <w:rsid w:val="29657F00"/>
    <w:rsid w:val="29860D3E"/>
    <w:rsid w:val="29AC0E9F"/>
    <w:rsid w:val="29C42E79"/>
    <w:rsid w:val="29E90B31"/>
    <w:rsid w:val="2A006359"/>
    <w:rsid w:val="2A674913"/>
    <w:rsid w:val="2A84085A"/>
    <w:rsid w:val="2A9B70AC"/>
    <w:rsid w:val="2ACD4261"/>
    <w:rsid w:val="2AF73A47"/>
    <w:rsid w:val="2B0027AB"/>
    <w:rsid w:val="2B34402E"/>
    <w:rsid w:val="2B473D61"/>
    <w:rsid w:val="2B781AF8"/>
    <w:rsid w:val="2B876854"/>
    <w:rsid w:val="2B8A4DEB"/>
    <w:rsid w:val="2B90000F"/>
    <w:rsid w:val="2B9D3B7C"/>
    <w:rsid w:val="2BB1567F"/>
    <w:rsid w:val="2BB34880"/>
    <w:rsid w:val="2BBA27CA"/>
    <w:rsid w:val="2C146970"/>
    <w:rsid w:val="2C372028"/>
    <w:rsid w:val="2C3747AF"/>
    <w:rsid w:val="2C3D5164"/>
    <w:rsid w:val="2C5A7AC4"/>
    <w:rsid w:val="2C7768C8"/>
    <w:rsid w:val="2CA945A8"/>
    <w:rsid w:val="2CC63A92"/>
    <w:rsid w:val="2CCB451E"/>
    <w:rsid w:val="2CD258AD"/>
    <w:rsid w:val="2CD45AC9"/>
    <w:rsid w:val="2CDE6947"/>
    <w:rsid w:val="2CEA45EB"/>
    <w:rsid w:val="2D0C5496"/>
    <w:rsid w:val="2D204264"/>
    <w:rsid w:val="2D2C0C10"/>
    <w:rsid w:val="2D6811D3"/>
    <w:rsid w:val="2D9932FC"/>
    <w:rsid w:val="2DB50796"/>
    <w:rsid w:val="2DFC0F3B"/>
    <w:rsid w:val="2E116AF9"/>
    <w:rsid w:val="2E580034"/>
    <w:rsid w:val="2E5B2A1C"/>
    <w:rsid w:val="2E6162D4"/>
    <w:rsid w:val="2E892D73"/>
    <w:rsid w:val="2EAD65D1"/>
    <w:rsid w:val="2EB163EC"/>
    <w:rsid w:val="2EB37960"/>
    <w:rsid w:val="2EBA2A9C"/>
    <w:rsid w:val="2EF700A0"/>
    <w:rsid w:val="2F081A5A"/>
    <w:rsid w:val="2F4B154D"/>
    <w:rsid w:val="2F4C00AC"/>
    <w:rsid w:val="2F572203"/>
    <w:rsid w:val="2F7A3BF9"/>
    <w:rsid w:val="2F7C5FA4"/>
    <w:rsid w:val="2F803CE6"/>
    <w:rsid w:val="2FFF2F94"/>
    <w:rsid w:val="300C7328"/>
    <w:rsid w:val="30240B15"/>
    <w:rsid w:val="305831D1"/>
    <w:rsid w:val="30731FDE"/>
    <w:rsid w:val="307E33CE"/>
    <w:rsid w:val="308235A9"/>
    <w:rsid w:val="30960A81"/>
    <w:rsid w:val="30A842F5"/>
    <w:rsid w:val="30B71989"/>
    <w:rsid w:val="30BA4FD6"/>
    <w:rsid w:val="314A59C7"/>
    <w:rsid w:val="31581292"/>
    <w:rsid w:val="3190492F"/>
    <w:rsid w:val="31D42196"/>
    <w:rsid w:val="31D73965"/>
    <w:rsid w:val="31EB7F82"/>
    <w:rsid w:val="31FB1E19"/>
    <w:rsid w:val="32293953"/>
    <w:rsid w:val="325E438B"/>
    <w:rsid w:val="32791965"/>
    <w:rsid w:val="328238D1"/>
    <w:rsid w:val="329273FE"/>
    <w:rsid w:val="329E6912"/>
    <w:rsid w:val="32A2298B"/>
    <w:rsid w:val="32AB2648"/>
    <w:rsid w:val="32EB06BD"/>
    <w:rsid w:val="32FD11AA"/>
    <w:rsid w:val="33693DA5"/>
    <w:rsid w:val="3371582F"/>
    <w:rsid w:val="33721B98"/>
    <w:rsid w:val="339C261F"/>
    <w:rsid w:val="33A83B9A"/>
    <w:rsid w:val="33B3017D"/>
    <w:rsid w:val="33B51EBC"/>
    <w:rsid w:val="33D206AD"/>
    <w:rsid w:val="33D845F3"/>
    <w:rsid w:val="33EC2605"/>
    <w:rsid w:val="33FC0FC2"/>
    <w:rsid w:val="3424451B"/>
    <w:rsid w:val="3448725B"/>
    <w:rsid w:val="34624864"/>
    <w:rsid w:val="347E3447"/>
    <w:rsid w:val="34863265"/>
    <w:rsid w:val="34B90377"/>
    <w:rsid w:val="34BE177D"/>
    <w:rsid w:val="34F1107A"/>
    <w:rsid w:val="34F12F90"/>
    <w:rsid w:val="351E123A"/>
    <w:rsid w:val="354B444E"/>
    <w:rsid w:val="35B343B0"/>
    <w:rsid w:val="35D00DF7"/>
    <w:rsid w:val="35E145D6"/>
    <w:rsid w:val="35E6686D"/>
    <w:rsid w:val="35F40F8A"/>
    <w:rsid w:val="35F93D60"/>
    <w:rsid w:val="361212CF"/>
    <w:rsid w:val="36316051"/>
    <w:rsid w:val="364514F2"/>
    <w:rsid w:val="364C4922"/>
    <w:rsid w:val="364E252A"/>
    <w:rsid w:val="367D2D2D"/>
    <w:rsid w:val="3689036D"/>
    <w:rsid w:val="36996D54"/>
    <w:rsid w:val="36B4489D"/>
    <w:rsid w:val="36FB4253"/>
    <w:rsid w:val="373145A0"/>
    <w:rsid w:val="37357164"/>
    <w:rsid w:val="37515F68"/>
    <w:rsid w:val="375A12C0"/>
    <w:rsid w:val="375A48DC"/>
    <w:rsid w:val="375E7B5E"/>
    <w:rsid w:val="379522F8"/>
    <w:rsid w:val="37A60062"/>
    <w:rsid w:val="37EF3EAE"/>
    <w:rsid w:val="38415FDC"/>
    <w:rsid w:val="38425392"/>
    <w:rsid w:val="3876087D"/>
    <w:rsid w:val="387A3C2D"/>
    <w:rsid w:val="389744F8"/>
    <w:rsid w:val="38D109D4"/>
    <w:rsid w:val="38E70041"/>
    <w:rsid w:val="3922196A"/>
    <w:rsid w:val="392F4087"/>
    <w:rsid w:val="394716C1"/>
    <w:rsid w:val="394915ED"/>
    <w:rsid w:val="397C494D"/>
    <w:rsid w:val="399E2245"/>
    <w:rsid w:val="39B27192"/>
    <w:rsid w:val="39BF260B"/>
    <w:rsid w:val="39BF54C1"/>
    <w:rsid w:val="39C8711A"/>
    <w:rsid w:val="39DF785B"/>
    <w:rsid w:val="39E73B05"/>
    <w:rsid w:val="39FE4267"/>
    <w:rsid w:val="3A0177D1"/>
    <w:rsid w:val="3A3F5EFF"/>
    <w:rsid w:val="3A4E0C27"/>
    <w:rsid w:val="3A5820E6"/>
    <w:rsid w:val="3A6A0B07"/>
    <w:rsid w:val="3A900B55"/>
    <w:rsid w:val="3A912544"/>
    <w:rsid w:val="3AA931EF"/>
    <w:rsid w:val="3AAF1923"/>
    <w:rsid w:val="3AB70526"/>
    <w:rsid w:val="3ACF167E"/>
    <w:rsid w:val="3ADB6274"/>
    <w:rsid w:val="3AE413A9"/>
    <w:rsid w:val="3AEB1466"/>
    <w:rsid w:val="3AF7229E"/>
    <w:rsid w:val="3B090C71"/>
    <w:rsid w:val="3B22799B"/>
    <w:rsid w:val="3B3757BB"/>
    <w:rsid w:val="3B4363D5"/>
    <w:rsid w:val="3B5B5607"/>
    <w:rsid w:val="3B6627E1"/>
    <w:rsid w:val="3B6B7446"/>
    <w:rsid w:val="3B96663F"/>
    <w:rsid w:val="3BA1674A"/>
    <w:rsid w:val="3BB44731"/>
    <w:rsid w:val="3BCE42D3"/>
    <w:rsid w:val="3BDE08D5"/>
    <w:rsid w:val="3BE63123"/>
    <w:rsid w:val="3BFA46F3"/>
    <w:rsid w:val="3BFD6C4C"/>
    <w:rsid w:val="3C145EE2"/>
    <w:rsid w:val="3C2052F0"/>
    <w:rsid w:val="3C2974B3"/>
    <w:rsid w:val="3C2A342D"/>
    <w:rsid w:val="3C2B322B"/>
    <w:rsid w:val="3C2B6C24"/>
    <w:rsid w:val="3C3E4D0D"/>
    <w:rsid w:val="3C5A141B"/>
    <w:rsid w:val="3C5A4785"/>
    <w:rsid w:val="3C897AF6"/>
    <w:rsid w:val="3CAD3258"/>
    <w:rsid w:val="3CB0796E"/>
    <w:rsid w:val="3CF7250B"/>
    <w:rsid w:val="3D453E79"/>
    <w:rsid w:val="3D9372DA"/>
    <w:rsid w:val="3D9A589D"/>
    <w:rsid w:val="3DB73753"/>
    <w:rsid w:val="3DC15BF5"/>
    <w:rsid w:val="3DCE20C0"/>
    <w:rsid w:val="3DF312C1"/>
    <w:rsid w:val="3DFA7CB4"/>
    <w:rsid w:val="3E01768F"/>
    <w:rsid w:val="3E4E0416"/>
    <w:rsid w:val="3E7013C9"/>
    <w:rsid w:val="3E7C38CA"/>
    <w:rsid w:val="3EAA6689"/>
    <w:rsid w:val="3EB43C92"/>
    <w:rsid w:val="3EE10F0B"/>
    <w:rsid w:val="3EE116FE"/>
    <w:rsid w:val="3F057D64"/>
    <w:rsid w:val="3F170ED5"/>
    <w:rsid w:val="3F3858C3"/>
    <w:rsid w:val="3F43504A"/>
    <w:rsid w:val="3F4E6331"/>
    <w:rsid w:val="3F745619"/>
    <w:rsid w:val="3F774E65"/>
    <w:rsid w:val="3F9900F3"/>
    <w:rsid w:val="3F9E5F18"/>
    <w:rsid w:val="3FEE07F8"/>
    <w:rsid w:val="3FF83738"/>
    <w:rsid w:val="40006E3A"/>
    <w:rsid w:val="402E47A5"/>
    <w:rsid w:val="403A478F"/>
    <w:rsid w:val="403A5BAD"/>
    <w:rsid w:val="40493C80"/>
    <w:rsid w:val="40556DC0"/>
    <w:rsid w:val="406B4CDF"/>
    <w:rsid w:val="409B3AF8"/>
    <w:rsid w:val="40AB66E9"/>
    <w:rsid w:val="40D140F6"/>
    <w:rsid w:val="410E2FA0"/>
    <w:rsid w:val="4143238D"/>
    <w:rsid w:val="415B3290"/>
    <w:rsid w:val="41635215"/>
    <w:rsid w:val="416A5824"/>
    <w:rsid w:val="4171585B"/>
    <w:rsid w:val="41892EE4"/>
    <w:rsid w:val="418C03D5"/>
    <w:rsid w:val="41D463C4"/>
    <w:rsid w:val="41E0147E"/>
    <w:rsid w:val="41EF347B"/>
    <w:rsid w:val="42417305"/>
    <w:rsid w:val="426B6130"/>
    <w:rsid w:val="42843695"/>
    <w:rsid w:val="42FC76D0"/>
    <w:rsid w:val="43184339"/>
    <w:rsid w:val="43BA035C"/>
    <w:rsid w:val="440129FB"/>
    <w:rsid w:val="44363ADB"/>
    <w:rsid w:val="446E76B9"/>
    <w:rsid w:val="44883373"/>
    <w:rsid w:val="448B7DFA"/>
    <w:rsid w:val="44904B51"/>
    <w:rsid w:val="449D2E02"/>
    <w:rsid w:val="44B9277D"/>
    <w:rsid w:val="44EC3D3D"/>
    <w:rsid w:val="457412F1"/>
    <w:rsid w:val="459249B4"/>
    <w:rsid w:val="45986B0B"/>
    <w:rsid w:val="459B31D0"/>
    <w:rsid w:val="45B0339B"/>
    <w:rsid w:val="45C55D67"/>
    <w:rsid w:val="45DC10F2"/>
    <w:rsid w:val="45F36B68"/>
    <w:rsid w:val="461E795D"/>
    <w:rsid w:val="46251947"/>
    <w:rsid w:val="46653115"/>
    <w:rsid w:val="46985AFB"/>
    <w:rsid w:val="46997AE2"/>
    <w:rsid w:val="46A240EA"/>
    <w:rsid w:val="46BE053D"/>
    <w:rsid w:val="46F952D8"/>
    <w:rsid w:val="47102C4F"/>
    <w:rsid w:val="47150306"/>
    <w:rsid w:val="47264F1F"/>
    <w:rsid w:val="472B0583"/>
    <w:rsid w:val="474D01B6"/>
    <w:rsid w:val="47881532"/>
    <w:rsid w:val="47903C72"/>
    <w:rsid w:val="479271DF"/>
    <w:rsid w:val="47A0687C"/>
    <w:rsid w:val="47B265AF"/>
    <w:rsid w:val="47CC565B"/>
    <w:rsid w:val="47D60CD6"/>
    <w:rsid w:val="47EB65E9"/>
    <w:rsid w:val="48275A6F"/>
    <w:rsid w:val="48455675"/>
    <w:rsid w:val="484713ED"/>
    <w:rsid w:val="48587ABB"/>
    <w:rsid w:val="487934E9"/>
    <w:rsid w:val="48834259"/>
    <w:rsid w:val="48844E2C"/>
    <w:rsid w:val="489857A5"/>
    <w:rsid w:val="489D657F"/>
    <w:rsid w:val="49023C05"/>
    <w:rsid w:val="49074DE2"/>
    <w:rsid w:val="490E1E37"/>
    <w:rsid w:val="49267254"/>
    <w:rsid w:val="492C413F"/>
    <w:rsid w:val="499A379E"/>
    <w:rsid w:val="499E328F"/>
    <w:rsid w:val="499F393A"/>
    <w:rsid w:val="49AB002C"/>
    <w:rsid w:val="49AD3A0C"/>
    <w:rsid w:val="4A351A63"/>
    <w:rsid w:val="4A371147"/>
    <w:rsid w:val="4A3B6D2F"/>
    <w:rsid w:val="4A7E0510"/>
    <w:rsid w:val="4A8F4985"/>
    <w:rsid w:val="4ACD3BA1"/>
    <w:rsid w:val="4AD52CE0"/>
    <w:rsid w:val="4ADF3B5F"/>
    <w:rsid w:val="4AF9474F"/>
    <w:rsid w:val="4AFE532C"/>
    <w:rsid w:val="4B1355B6"/>
    <w:rsid w:val="4B201A81"/>
    <w:rsid w:val="4B335C59"/>
    <w:rsid w:val="4B3F403E"/>
    <w:rsid w:val="4B46598C"/>
    <w:rsid w:val="4B8626E0"/>
    <w:rsid w:val="4B8776CE"/>
    <w:rsid w:val="4B884025"/>
    <w:rsid w:val="4B971D44"/>
    <w:rsid w:val="4BA6642B"/>
    <w:rsid w:val="4BB548C0"/>
    <w:rsid w:val="4BB65EE4"/>
    <w:rsid w:val="4BB943B0"/>
    <w:rsid w:val="4C24269D"/>
    <w:rsid w:val="4C286E40"/>
    <w:rsid w:val="4C34004D"/>
    <w:rsid w:val="4C6305CE"/>
    <w:rsid w:val="4C8F4D79"/>
    <w:rsid w:val="4CAF61BB"/>
    <w:rsid w:val="4CB178EC"/>
    <w:rsid w:val="4CC748AA"/>
    <w:rsid w:val="4D0044A5"/>
    <w:rsid w:val="4D2515D1"/>
    <w:rsid w:val="4D2B6855"/>
    <w:rsid w:val="4D3A507C"/>
    <w:rsid w:val="4D4B4918"/>
    <w:rsid w:val="4D4B7289"/>
    <w:rsid w:val="4D6E5568"/>
    <w:rsid w:val="4D814A59"/>
    <w:rsid w:val="4D956757"/>
    <w:rsid w:val="4DA1334D"/>
    <w:rsid w:val="4DA33E0F"/>
    <w:rsid w:val="4DA87B8D"/>
    <w:rsid w:val="4DC1067C"/>
    <w:rsid w:val="4DF55447"/>
    <w:rsid w:val="4E037F90"/>
    <w:rsid w:val="4E086F29"/>
    <w:rsid w:val="4E0D453F"/>
    <w:rsid w:val="4E102281"/>
    <w:rsid w:val="4E3536CD"/>
    <w:rsid w:val="4E4F4B57"/>
    <w:rsid w:val="4E6600F3"/>
    <w:rsid w:val="4E696404"/>
    <w:rsid w:val="4E94128F"/>
    <w:rsid w:val="4E944C60"/>
    <w:rsid w:val="4EB70E3E"/>
    <w:rsid w:val="4EC50F80"/>
    <w:rsid w:val="4F306A0F"/>
    <w:rsid w:val="4F337FD5"/>
    <w:rsid w:val="4F4B0C94"/>
    <w:rsid w:val="4F506DD9"/>
    <w:rsid w:val="4F553C8D"/>
    <w:rsid w:val="4F6665FD"/>
    <w:rsid w:val="4F9A5BFE"/>
    <w:rsid w:val="4FBB7FCB"/>
    <w:rsid w:val="4FE9502C"/>
    <w:rsid w:val="4FEE6655"/>
    <w:rsid w:val="502D51CF"/>
    <w:rsid w:val="507E668D"/>
    <w:rsid w:val="50D650BC"/>
    <w:rsid w:val="50E517A3"/>
    <w:rsid w:val="50FD7598"/>
    <w:rsid w:val="510A2FB8"/>
    <w:rsid w:val="51172D37"/>
    <w:rsid w:val="51342B0E"/>
    <w:rsid w:val="51575520"/>
    <w:rsid w:val="515A77A5"/>
    <w:rsid w:val="51B65179"/>
    <w:rsid w:val="51B9059A"/>
    <w:rsid w:val="51BC795B"/>
    <w:rsid w:val="51D11F3B"/>
    <w:rsid w:val="51E32231"/>
    <w:rsid w:val="51E62C9A"/>
    <w:rsid w:val="52156592"/>
    <w:rsid w:val="52157CE7"/>
    <w:rsid w:val="52161A69"/>
    <w:rsid w:val="52264AB1"/>
    <w:rsid w:val="524E3378"/>
    <w:rsid w:val="528648C0"/>
    <w:rsid w:val="528C45CC"/>
    <w:rsid w:val="52913E6A"/>
    <w:rsid w:val="52A86F2C"/>
    <w:rsid w:val="52C35B14"/>
    <w:rsid w:val="52E57838"/>
    <w:rsid w:val="52F77CF4"/>
    <w:rsid w:val="52F83A10"/>
    <w:rsid w:val="530B5E7F"/>
    <w:rsid w:val="5325232B"/>
    <w:rsid w:val="53C16111"/>
    <w:rsid w:val="53DF072C"/>
    <w:rsid w:val="54064EDC"/>
    <w:rsid w:val="54137668"/>
    <w:rsid w:val="54194E4C"/>
    <w:rsid w:val="542425E2"/>
    <w:rsid w:val="54390279"/>
    <w:rsid w:val="544A66BD"/>
    <w:rsid w:val="54501629"/>
    <w:rsid w:val="5463310B"/>
    <w:rsid w:val="54712B35"/>
    <w:rsid w:val="54752BDE"/>
    <w:rsid w:val="547C1C6D"/>
    <w:rsid w:val="547D49D8"/>
    <w:rsid w:val="548A2586"/>
    <w:rsid w:val="548E5D77"/>
    <w:rsid w:val="54A6670C"/>
    <w:rsid w:val="54B55930"/>
    <w:rsid w:val="54E83610"/>
    <w:rsid w:val="55306D65"/>
    <w:rsid w:val="55575E7C"/>
    <w:rsid w:val="55775876"/>
    <w:rsid w:val="559C2936"/>
    <w:rsid w:val="55A36723"/>
    <w:rsid w:val="55A402E2"/>
    <w:rsid w:val="55C00BAB"/>
    <w:rsid w:val="55C611F3"/>
    <w:rsid w:val="55D31B18"/>
    <w:rsid w:val="55D911AB"/>
    <w:rsid w:val="55DB3175"/>
    <w:rsid w:val="55EB1088"/>
    <w:rsid w:val="55FF3BC3"/>
    <w:rsid w:val="56015BB8"/>
    <w:rsid w:val="56040567"/>
    <w:rsid w:val="5613734A"/>
    <w:rsid w:val="5615337B"/>
    <w:rsid w:val="565076BF"/>
    <w:rsid w:val="56660C90"/>
    <w:rsid w:val="56797801"/>
    <w:rsid w:val="5692428F"/>
    <w:rsid w:val="56946171"/>
    <w:rsid w:val="56A87127"/>
    <w:rsid w:val="56D711A6"/>
    <w:rsid w:val="56FA09BD"/>
    <w:rsid w:val="573260AD"/>
    <w:rsid w:val="575B2EF8"/>
    <w:rsid w:val="57713D91"/>
    <w:rsid w:val="57804D1F"/>
    <w:rsid w:val="578E01D3"/>
    <w:rsid w:val="579D37E2"/>
    <w:rsid w:val="57A35F14"/>
    <w:rsid w:val="57A5220B"/>
    <w:rsid w:val="57B506E5"/>
    <w:rsid w:val="57BB4B36"/>
    <w:rsid w:val="57BE721B"/>
    <w:rsid w:val="57D83E10"/>
    <w:rsid w:val="57E20082"/>
    <w:rsid w:val="57EA390C"/>
    <w:rsid w:val="57F1641A"/>
    <w:rsid w:val="581C1283"/>
    <w:rsid w:val="586035C3"/>
    <w:rsid w:val="58734D18"/>
    <w:rsid w:val="588522DA"/>
    <w:rsid w:val="589049A2"/>
    <w:rsid w:val="5894312B"/>
    <w:rsid w:val="5899034A"/>
    <w:rsid w:val="58CC445F"/>
    <w:rsid w:val="58CD149A"/>
    <w:rsid w:val="58D36385"/>
    <w:rsid w:val="58ED4DAF"/>
    <w:rsid w:val="58F96483"/>
    <w:rsid w:val="5900686A"/>
    <w:rsid w:val="590347CE"/>
    <w:rsid w:val="59140E77"/>
    <w:rsid w:val="59145DA2"/>
    <w:rsid w:val="593037D7"/>
    <w:rsid w:val="59A4434A"/>
    <w:rsid w:val="59A65848"/>
    <w:rsid w:val="59F14D15"/>
    <w:rsid w:val="5A0C5FF2"/>
    <w:rsid w:val="5A0D6C12"/>
    <w:rsid w:val="5A370EE2"/>
    <w:rsid w:val="5A390AE1"/>
    <w:rsid w:val="5A446264"/>
    <w:rsid w:val="5A5C1C85"/>
    <w:rsid w:val="5A5E123A"/>
    <w:rsid w:val="5A634044"/>
    <w:rsid w:val="5A6B5D80"/>
    <w:rsid w:val="5A7C4F26"/>
    <w:rsid w:val="5A8B530B"/>
    <w:rsid w:val="5A9E250E"/>
    <w:rsid w:val="5AA24261"/>
    <w:rsid w:val="5AE765D0"/>
    <w:rsid w:val="5B12588A"/>
    <w:rsid w:val="5B3C6811"/>
    <w:rsid w:val="5B5E178C"/>
    <w:rsid w:val="5B742F14"/>
    <w:rsid w:val="5B842B10"/>
    <w:rsid w:val="5B991B08"/>
    <w:rsid w:val="5BA74225"/>
    <w:rsid w:val="5BD84FC8"/>
    <w:rsid w:val="5BDB2B07"/>
    <w:rsid w:val="5BE81609"/>
    <w:rsid w:val="5C2018E1"/>
    <w:rsid w:val="5C257148"/>
    <w:rsid w:val="5C367357"/>
    <w:rsid w:val="5C3B0AAD"/>
    <w:rsid w:val="5CB36BF9"/>
    <w:rsid w:val="5CB840C1"/>
    <w:rsid w:val="5CBB0910"/>
    <w:rsid w:val="5CEC2695"/>
    <w:rsid w:val="5CF67CD2"/>
    <w:rsid w:val="5CF9102F"/>
    <w:rsid w:val="5CFF1453"/>
    <w:rsid w:val="5D231426"/>
    <w:rsid w:val="5D5947CB"/>
    <w:rsid w:val="5D81323E"/>
    <w:rsid w:val="5D916F3A"/>
    <w:rsid w:val="5D926C20"/>
    <w:rsid w:val="5DA943A9"/>
    <w:rsid w:val="5DAD36A2"/>
    <w:rsid w:val="5DD9528E"/>
    <w:rsid w:val="5DEC4171"/>
    <w:rsid w:val="5E034EE5"/>
    <w:rsid w:val="5E052A3E"/>
    <w:rsid w:val="5E1611EE"/>
    <w:rsid w:val="5E4F1191"/>
    <w:rsid w:val="5E7E3D05"/>
    <w:rsid w:val="5E9743D5"/>
    <w:rsid w:val="5EBD3D5F"/>
    <w:rsid w:val="5EE12136"/>
    <w:rsid w:val="5EEE5CC7"/>
    <w:rsid w:val="5EF92FAF"/>
    <w:rsid w:val="5EFA62DE"/>
    <w:rsid w:val="5F0616FC"/>
    <w:rsid w:val="5F226B01"/>
    <w:rsid w:val="5F2D4A41"/>
    <w:rsid w:val="5F4E6DCC"/>
    <w:rsid w:val="5F647F70"/>
    <w:rsid w:val="5F7420BA"/>
    <w:rsid w:val="5F7A755A"/>
    <w:rsid w:val="5F8605F5"/>
    <w:rsid w:val="5F972D59"/>
    <w:rsid w:val="5FD14225"/>
    <w:rsid w:val="5FD50C35"/>
    <w:rsid w:val="601B1E55"/>
    <w:rsid w:val="602E6839"/>
    <w:rsid w:val="604364E6"/>
    <w:rsid w:val="60451C88"/>
    <w:rsid w:val="60525479"/>
    <w:rsid w:val="60A70823"/>
    <w:rsid w:val="60AB3C9F"/>
    <w:rsid w:val="60C64165"/>
    <w:rsid w:val="60D56446"/>
    <w:rsid w:val="611B2B0F"/>
    <w:rsid w:val="61243C22"/>
    <w:rsid w:val="6162299C"/>
    <w:rsid w:val="617C3A5E"/>
    <w:rsid w:val="619D7CC2"/>
    <w:rsid w:val="61A40AE8"/>
    <w:rsid w:val="61AC36FA"/>
    <w:rsid w:val="61BD6017"/>
    <w:rsid w:val="61ED6DFA"/>
    <w:rsid w:val="61F43952"/>
    <w:rsid w:val="621B7FD7"/>
    <w:rsid w:val="6228716A"/>
    <w:rsid w:val="624463F4"/>
    <w:rsid w:val="627E2699"/>
    <w:rsid w:val="62A019CE"/>
    <w:rsid w:val="62A1033D"/>
    <w:rsid w:val="62D11B87"/>
    <w:rsid w:val="62E726D3"/>
    <w:rsid w:val="630C2F5E"/>
    <w:rsid w:val="632D7999"/>
    <w:rsid w:val="635263D8"/>
    <w:rsid w:val="63616C38"/>
    <w:rsid w:val="63691DC0"/>
    <w:rsid w:val="63A94D24"/>
    <w:rsid w:val="63BD0198"/>
    <w:rsid w:val="63C35952"/>
    <w:rsid w:val="63E73036"/>
    <w:rsid w:val="63EC3BC5"/>
    <w:rsid w:val="6408782B"/>
    <w:rsid w:val="64154A8B"/>
    <w:rsid w:val="64306D81"/>
    <w:rsid w:val="6468651B"/>
    <w:rsid w:val="647A03CC"/>
    <w:rsid w:val="64A62FEB"/>
    <w:rsid w:val="64AF69A1"/>
    <w:rsid w:val="64C116F9"/>
    <w:rsid w:val="64D953F5"/>
    <w:rsid w:val="64F93617"/>
    <w:rsid w:val="64FD7FCA"/>
    <w:rsid w:val="650A5429"/>
    <w:rsid w:val="651E6BDA"/>
    <w:rsid w:val="65406341"/>
    <w:rsid w:val="65442AE4"/>
    <w:rsid w:val="65566374"/>
    <w:rsid w:val="657E3861"/>
    <w:rsid w:val="65B013F6"/>
    <w:rsid w:val="65C854C3"/>
    <w:rsid w:val="65CC56EC"/>
    <w:rsid w:val="65DF45BB"/>
    <w:rsid w:val="6650588E"/>
    <w:rsid w:val="66527D6E"/>
    <w:rsid w:val="665314C3"/>
    <w:rsid w:val="667C11C0"/>
    <w:rsid w:val="667E2026"/>
    <w:rsid w:val="66F55552"/>
    <w:rsid w:val="67136C12"/>
    <w:rsid w:val="672178A4"/>
    <w:rsid w:val="672F7E85"/>
    <w:rsid w:val="675039C2"/>
    <w:rsid w:val="675B4115"/>
    <w:rsid w:val="675D60DF"/>
    <w:rsid w:val="677671A1"/>
    <w:rsid w:val="678802FD"/>
    <w:rsid w:val="678C0773"/>
    <w:rsid w:val="67A7735B"/>
    <w:rsid w:val="67BC57AA"/>
    <w:rsid w:val="67BF2179"/>
    <w:rsid w:val="67D31EFE"/>
    <w:rsid w:val="67DA556A"/>
    <w:rsid w:val="67E44187"/>
    <w:rsid w:val="67F52DC2"/>
    <w:rsid w:val="67FA392E"/>
    <w:rsid w:val="68442064"/>
    <w:rsid w:val="68516DAA"/>
    <w:rsid w:val="68543121"/>
    <w:rsid w:val="686B65DA"/>
    <w:rsid w:val="68784179"/>
    <w:rsid w:val="68B02807"/>
    <w:rsid w:val="68E36A3E"/>
    <w:rsid w:val="68E65C61"/>
    <w:rsid w:val="69077F9F"/>
    <w:rsid w:val="69166546"/>
    <w:rsid w:val="693507C0"/>
    <w:rsid w:val="6937444C"/>
    <w:rsid w:val="6938470E"/>
    <w:rsid w:val="69532A03"/>
    <w:rsid w:val="697D46B7"/>
    <w:rsid w:val="698A6F34"/>
    <w:rsid w:val="69A7394E"/>
    <w:rsid w:val="69C81C20"/>
    <w:rsid w:val="69D32689"/>
    <w:rsid w:val="69D51760"/>
    <w:rsid w:val="69E91EAC"/>
    <w:rsid w:val="69F04051"/>
    <w:rsid w:val="69FD2065"/>
    <w:rsid w:val="6A4231BA"/>
    <w:rsid w:val="6A611A43"/>
    <w:rsid w:val="6A6C4159"/>
    <w:rsid w:val="6AA61B4B"/>
    <w:rsid w:val="6B19056F"/>
    <w:rsid w:val="6B334974"/>
    <w:rsid w:val="6B516B97"/>
    <w:rsid w:val="6B534E9D"/>
    <w:rsid w:val="6B554B89"/>
    <w:rsid w:val="6B6865A7"/>
    <w:rsid w:val="6B796A60"/>
    <w:rsid w:val="6B82199A"/>
    <w:rsid w:val="6BA42AD5"/>
    <w:rsid w:val="6BCA186A"/>
    <w:rsid w:val="6BD66460"/>
    <w:rsid w:val="6BF5756F"/>
    <w:rsid w:val="6C0C7C86"/>
    <w:rsid w:val="6C385E96"/>
    <w:rsid w:val="6C445BA3"/>
    <w:rsid w:val="6C615D2A"/>
    <w:rsid w:val="6C9C7CCF"/>
    <w:rsid w:val="6C9F5F1B"/>
    <w:rsid w:val="6CAD0F6F"/>
    <w:rsid w:val="6CB70040"/>
    <w:rsid w:val="6CC40F4E"/>
    <w:rsid w:val="6CC551F3"/>
    <w:rsid w:val="6CDA5ADC"/>
    <w:rsid w:val="6CF10842"/>
    <w:rsid w:val="6CF9436E"/>
    <w:rsid w:val="6D0A4613"/>
    <w:rsid w:val="6D194857"/>
    <w:rsid w:val="6D365409"/>
    <w:rsid w:val="6D592EA5"/>
    <w:rsid w:val="6D751998"/>
    <w:rsid w:val="6D91263F"/>
    <w:rsid w:val="6DA52B34"/>
    <w:rsid w:val="6E9A55C4"/>
    <w:rsid w:val="6EB31E72"/>
    <w:rsid w:val="6EF015E7"/>
    <w:rsid w:val="6EFC1D3A"/>
    <w:rsid w:val="6F030F66"/>
    <w:rsid w:val="6F0600C9"/>
    <w:rsid w:val="6F142D60"/>
    <w:rsid w:val="6F3B51B9"/>
    <w:rsid w:val="6F56521C"/>
    <w:rsid w:val="6F6D0441"/>
    <w:rsid w:val="6F9B1553"/>
    <w:rsid w:val="6F9E3C1E"/>
    <w:rsid w:val="6FB62F8F"/>
    <w:rsid w:val="6FC15177"/>
    <w:rsid w:val="6FC333BE"/>
    <w:rsid w:val="6FCD5C86"/>
    <w:rsid w:val="6FE84B04"/>
    <w:rsid w:val="70042B12"/>
    <w:rsid w:val="70096E04"/>
    <w:rsid w:val="701506EE"/>
    <w:rsid w:val="70284E3E"/>
    <w:rsid w:val="702D5273"/>
    <w:rsid w:val="709E31F4"/>
    <w:rsid w:val="70A17AE5"/>
    <w:rsid w:val="70AB1C6A"/>
    <w:rsid w:val="71260B70"/>
    <w:rsid w:val="712F5A25"/>
    <w:rsid w:val="713A1197"/>
    <w:rsid w:val="71416BEA"/>
    <w:rsid w:val="71453E6C"/>
    <w:rsid w:val="7164006A"/>
    <w:rsid w:val="716562BC"/>
    <w:rsid w:val="7198551E"/>
    <w:rsid w:val="719941B8"/>
    <w:rsid w:val="71C22345"/>
    <w:rsid w:val="71D659B2"/>
    <w:rsid w:val="71EA4A14"/>
    <w:rsid w:val="720B208F"/>
    <w:rsid w:val="72106DD0"/>
    <w:rsid w:val="723268E4"/>
    <w:rsid w:val="723E1F75"/>
    <w:rsid w:val="72896F1E"/>
    <w:rsid w:val="72A177F7"/>
    <w:rsid w:val="72BF7C4E"/>
    <w:rsid w:val="72F43335"/>
    <w:rsid w:val="731358A4"/>
    <w:rsid w:val="733917E6"/>
    <w:rsid w:val="738A200A"/>
    <w:rsid w:val="73907062"/>
    <w:rsid w:val="73B21561"/>
    <w:rsid w:val="73EC2611"/>
    <w:rsid w:val="74072087"/>
    <w:rsid w:val="74077F6C"/>
    <w:rsid w:val="741D2FBA"/>
    <w:rsid w:val="746D618D"/>
    <w:rsid w:val="74787092"/>
    <w:rsid w:val="74BE7B8E"/>
    <w:rsid w:val="74BF74CE"/>
    <w:rsid w:val="74C0557B"/>
    <w:rsid w:val="74CE6913"/>
    <w:rsid w:val="74D10671"/>
    <w:rsid w:val="74E90FB2"/>
    <w:rsid w:val="74EC0AA3"/>
    <w:rsid w:val="75022074"/>
    <w:rsid w:val="75054A04"/>
    <w:rsid w:val="75325059"/>
    <w:rsid w:val="753E66EF"/>
    <w:rsid w:val="75587EE6"/>
    <w:rsid w:val="758D739B"/>
    <w:rsid w:val="75AD091A"/>
    <w:rsid w:val="75D14111"/>
    <w:rsid w:val="75D563BF"/>
    <w:rsid w:val="75DF163B"/>
    <w:rsid w:val="75EA28DC"/>
    <w:rsid w:val="75F06371"/>
    <w:rsid w:val="760540B5"/>
    <w:rsid w:val="762D3121"/>
    <w:rsid w:val="76345218"/>
    <w:rsid w:val="764E73E1"/>
    <w:rsid w:val="7678241B"/>
    <w:rsid w:val="76790114"/>
    <w:rsid w:val="76A62AAA"/>
    <w:rsid w:val="76BE32E5"/>
    <w:rsid w:val="76CD53CC"/>
    <w:rsid w:val="76F667DF"/>
    <w:rsid w:val="774B7AC1"/>
    <w:rsid w:val="778839DF"/>
    <w:rsid w:val="77AD22EA"/>
    <w:rsid w:val="77FD3E8A"/>
    <w:rsid w:val="78140DC4"/>
    <w:rsid w:val="78292927"/>
    <w:rsid w:val="78306EF8"/>
    <w:rsid w:val="78467670"/>
    <w:rsid w:val="78587CB1"/>
    <w:rsid w:val="787474FA"/>
    <w:rsid w:val="78811502"/>
    <w:rsid w:val="788C05D2"/>
    <w:rsid w:val="788E23DC"/>
    <w:rsid w:val="78915BE9"/>
    <w:rsid w:val="789461C1"/>
    <w:rsid w:val="7896182D"/>
    <w:rsid w:val="78982F4D"/>
    <w:rsid w:val="78F87A16"/>
    <w:rsid w:val="790A7749"/>
    <w:rsid w:val="7920075B"/>
    <w:rsid w:val="79366790"/>
    <w:rsid w:val="794F0863"/>
    <w:rsid w:val="795A5FDB"/>
    <w:rsid w:val="7967694A"/>
    <w:rsid w:val="799D305A"/>
    <w:rsid w:val="79BF747A"/>
    <w:rsid w:val="79C773E8"/>
    <w:rsid w:val="79C913B2"/>
    <w:rsid w:val="79DB4D26"/>
    <w:rsid w:val="79EC26AD"/>
    <w:rsid w:val="7A106FE1"/>
    <w:rsid w:val="7A28432B"/>
    <w:rsid w:val="7A3A5E0C"/>
    <w:rsid w:val="7AA15E8B"/>
    <w:rsid w:val="7AAA69D5"/>
    <w:rsid w:val="7AC027B5"/>
    <w:rsid w:val="7ACC27FC"/>
    <w:rsid w:val="7AF15D92"/>
    <w:rsid w:val="7B0231B7"/>
    <w:rsid w:val="7B3D04DA"/>
    <w:rsid w:val="7B483DFB"/>
    <w:rsid w:val="7B533629"/>
    <w:rsid w:val="7B5B603A"/>
    <w:rsid w:val="7BA2010D"/>
    <w:rsid w:val="7BA85825"/>
    <w:rsid w:val="7BC74B75"/>
    <w:rsid w:val="7C120DEF"/>
    <w:rsid w:val="7C3B076D"/>
    <w:rsid w:val="7C4141FF"/>
    <w:rsid w:val="7CA659DB"/>
    <w:rsid w:val="7CCC42E7"/>
    <w:rsid w:val="7CD442F6"/>
    <w:rsid w:val="7CE17E83"/>
    <w:rsid w:val="7CE776A3"/>
    <w:rsid w:val="7D561391"/>
    <w:rsid w:val="7D6A6A08"/>
    <w:rsid w:val="7D8767D9"/>
    <w:rsid w:val="7D8D0B46"/>
    <w:rsid w:val="7DDE3210"/>
    <w:rsid w:val="7DE40B2D"/>
    <w:rsid w:val="7DF76DE7"/>
    <w:rsid w:val="7E282B4B"/>
    <w:rsid w:val="7E4C588C"/>
    <w:rsid w:val="7E576F8D"/>
    <w:rsid w:val="7E5D57DA"/>
    <w:rsid w:val="7E6D67B0"/>
    <w:rsid w:val="7E703F6C"/>
    <w:rsid w:val="7E7C3E29"/>
    <w:rsid w:val="7EA155D3"/>
    <w:rsid w:val="7EA60B42"/>
    <w:rsid w:val="7EA86698"/>
    <w:rsid w:val="7EB268B9"/>
    <w:rsid w:val="7ECB4467"/>
    <w:rsid w:val="7EE2719E"/>
    <w:rsid w:val="7EEA7E01"/>
    <w:rsid w:val="7F211349"/>
    <w:rsid w:val="7F435763"/>
    <w:rsid w:val="7F4D19CC"/>
    <w:rsid w:val="7F5A3C5B"/>
    <w:rsid w:val="7F601E71"/>
    <w:rsid w:val="7F7B314F"/>
    <w:rsid w:val="7F7C3BFC"/>
    <w:rsid w:val="7F966CC9"/>
    <w:rsid w:val="7FB14DC3"/>
    <w:rsid w:val="7FC0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styleId="4">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pPr>
    <w:rPr>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7">
    <w:name w:val="Normal (Web)"/>
    <w:basedOn w:val="1"/>
    <w:semiHidden/>
    <w:unhideWhenUsed/>
    <w:qFormat/>
    <w:uiPriority w:val="99"/>
    <w:pPr>
      <w:widowControl/>
      <w:spacing w:before="100" w:beforeAutospacing="1" w:after="100" w:afterAutospacing="1"/>
    </w:pPr>
    <w:rPr>
      <w:rFonts w:ascii="宋体" w:hAnsi="宋体" w:eastAsia="宋体" w:cs="宋体"/>
      <w:sz w:val="24"/>
      <w:szCs w:val="24"/>
    </w:rPr>
  </w:style>
  <w:style w:type="paragraph" w:styleId="8">
    <w:name w:val="Body Text First Indent"/>
    <w:basedOn w:val="2"/>
    <w:unhideWhenUsed/>
    <w:qFormat/>
    <w:uiPriority w:val="99"/>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1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1481" w:hanging="703"/>
    </w:pPr>
  </w:style>
  <w:style w:type="paragraph" w:customStyle="1" w:styleId="16">
    <w:name w:val="Table Paragraph"/>
    <w:basedOn w:val="1"/>
    <w:qFormat/>
    <w:uiPriority w:val="1"/>
    <w:pPr>
      <w:spacing w:before="132"/>
      <w:ind w:left="107"/>
    </w:pPr>
  </w:style>
  <w:style w:type="paragraph" w:customStyle="1" w:styleId="17">
    <w:name w:val="_正文段落"/>
    <w:basedOn w:val="1"/>
    <w:qFormat/>
    <w:uiPriority w:val="0"/>
    <w:pPr>
      <w:spacing w:line="360" w:lineRule="auto"/>
    </w:pPr>
    <w:rPr>
      <w:rFonts w:eastAsia="仿宋_GB2312"/>
      <w:sz w:val="28"/>
      <w:szCs w:val="24"/>
    </w:rPr>
  </w:style>
  <w:style w:type="paragraph" w:customStyle="1" w:styleId="18">
    <w:name w:val="正文首行缩进两字符"/>
    <w:basedOn w:val="1"/>
    <w:qFormat/>
    <w:uiPriority w:val="0"/>
    <w:pPr>
      <w:spacing w:line="360" w:lineRule="auto"/>
      <w:ind w:firstLine="200" w:firstLineChars="200"/>
    </w:pPr>
  </w:style>
  <w:style w:type="paragraph" w:customStyle="1" w:styleId="19">
    <w:name w:val="Body Text1"/>
    <w:basedOn w:val="1"/>
    <w:qFormat/>
    <w:uiPriority w:val="0"/>
    <w:pPr>
      <w:spacing w:after="120"/>
    </w:pPr>
  </w:style>
  <w:style w:type="paragraph" w:customStyle="1" w:styleId="20">
    <w:name w:val="表格"/>
    <w:basedOn w:val="1"/>
    <w:qFormat/>
    <w:uiPriority w:val="0"/>
    <w:pPr>
      <w:spacing w:line="400" w:lineRule="exact"/>
    </w:pPr>
    <w:rPr>
      <w:sz w:val="24"/>
    </w:rPr>
  </w:style>
  <w:style w:type="character" w:customStyle="1" w:styleId="21">
    <w:name w:val="NormalCharacter"/>
    <w:qFormat/>
    <w:uiPriority w:val="0"/>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4032</Words>
  <Characters>4196</Characters>
  <Lines>26</Lines>
  <Paragraphs>7</Paragraphs>
  <TotalTime>3</TotalTime>
  <ScaleCrop>false</ScaleCrop>
  <LinksUpToDate>false</LinksUpToDate>
  <CharactersWithSpaces>4495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2022-11-24T07:55:00Z</dcterms:created>
  <dc:creator>后勤中心</dc:creator>
  <cp:lastModifiedBy>梨窝浅笑(≧▽≦)</cp:lastModifiedBy>
  <cp:lastPrinted>2022-02-18T01:19:00Z</cp:lastPrinted>
  <dcterms:modified xsi:type="dcterms:W3CDTF">2022-11-25T04:02:21Z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2052-11.1.0.12763</vt:lpwstr>
  </property>
  <property fmtid="{D5CDD505-2E9C-101B-9397-08002B2CF9AE}" pid="6" name="ICV">
    <vt:lpwstr>A4287F62E5744581B0273EF183ACC3C8</vt:lpwstr>
  </property>
  <property fmtid="{D5CDD505-2E9C-101B-9397-08002B2CF9AE}" pid="7" name="commondata">
    <vt:lpwstr>eyJoZGlkIjoiMGQwNzQzOTcyYzNmZTc0ZGJmZmMzOWM0Y2ExZjRhNDkifQ==</vt:lpwstr>
  </property>
</Properties>
</file>