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49" w:tblpY="2083"/>
        <w:tblOverlap w:val="never"/>
        <w:tblW w:w="95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277"/>
        <w:gridCol w:w="1534"/>
        <w:gridCol w:w="1270"/>
        <w:gridCol w:w="911"/>
        <w:gridCol w:w="1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设备名称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使用科室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类别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人工乳房植入体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甲乳外科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耗材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乳房软组织加强补片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甲乳外科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耗材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片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I型甲状腺拉钩（经腋窝无充气完全腔镜甲状腺手术拉钩）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甲乳外科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器械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甲状腺手术专用器械（甲状腺拉钩、V型抓钳、神经探针、双极电凝钳精细、单极分离钳精细）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甲乳外科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器械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  <w:t xml:space="preserve">第33批次医疗设备院内采购内容及要求 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 xml:space="preserve">                   </w:t>
      </w:r>
      <w:bookmarkStart w:id="0" w:name="_GoBack"/>
      <w:bookmarkEnd w:id="0"/>
    </w:p>
    <w:p>
      <w:pP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  <w:t>一、</w:t>
      </w: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28"/>
          <w:szCs w:val="28"/>
          <w:lang w:val="en-US" w:eastAsia="zh-CN" w:bidi="ar-SA"/>
        </w:rPr>
        <w:t>I型甲状腺拉钩基本要求：</w:t>
      </w:r>
    </w:p>
    <w:p>
      <w:pP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  <w:t xml:space="preserve">包含I型甲状腺拉钩小号左弯1个，I型甲状腺拉钩小号右弯1个，I型甲状腺拉钩中号直1个，YY/T0294.1-2016 标准中的 C 号钢材料制造，组织拉钩进入人体部位表面粗糙度 Ra 值应≤0.8um，具有不小于 50N 的弹性拉力。 </w:t>
      </w:r>
    </w:p>
    <w:p>
      <w:pPr>
        <w:numPr>
          <w:ilvl w:val="0"/>
          <w:numId w:val="1"/>
        </w:numP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28"/>
          <w:szCs w:val="28"/>
          <w:lang w:val="en-US" w:eastAsia="zh-CN" w:bidi="ar-SA"/>
        </w:rPr>
        <w:t>甲状腺手术专用器械基本要求：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720" w:firstLineChars="300"/>
        <w:rPr>
          <w:rFonts w:hint="default"/>
          <w:lang w:val="en-US"/>
        </w:rPr>
      </w:pPr>
      <w: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  <w:t xml:space="preserve">φ1.8x150mm 甲状腺拉钩(左弯35)1把，φ1.8x15 mm甲状腺拉钩(左弯25)1把，φ1.8x150mm 甲状腺拉钩(右弯35)1把，φ1.8x150mm 甲状腺拉钩(右弯25)1把，φ5x330mmV型抓钳1把，φ5x410mm可转弯电凝钩1支，φ5x330mm 双极电凝钳(精细)1把 双极高频电缆线1条，φ5x330mm 单极分离钳(精 细)一把，φ5x330mm 单极分离钳(神经探针)1 把， 单极高频电缆线(配神经探针)1条         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215CC"/>
    <w:multiLevelType w:val="singleLevel"/>
    <w:tmpl w:val="2CD215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72298"/>
    <w:rsid w:val="13A92CD8"/>
    <w:rsid w:val="287405B8"/>
    <w:rsid w:val="2EA86681"/>
    <w:rsid w:val="30A752A2"/>
    <w:rsid w:val="3D202664"/>
    <w:rsid w:val="43963680"/>
    <w:rsid w:val="44A27E03"/>
    <w:rsid w:val="48B30830"/>
    <w:rsid w:val="57405985"/>
    <w:rsid w:val="5BFF3CB8"/>
    <w:rsid w:val="5CC23243"/>
    <w:rsid w:val="60AE1BB1"/>
    <w:rsid w:val="645737DA"/>
    <w:rsid w:val="6D35083A"/>
    <w:rsid w:val="75CA2B92"/>
    <w:rsid w:val="7B58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2021-11-12T01:16:00Z</dcterms:created>
  <dc:creator>Administrator</dc:creator>
  <cp:lastModifiedBy>LJ_</cp:lastModifiedBy>
  <dcterms:modified xsi:type="dcterms:W3CDTF">2021-11-12T03:15:33Z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2B2205508B044B3CA2782BFAD1CC0EE6</vt:lpwstr>
  </property>
</Properties>
</file>